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75" w:rsidRPr="00850DF1" w:rsidRDefault="007B57C8">
      <w:pPr>
        <w:pStyle w:val="a5"/>
        <w:spacing w:line="535" w:lineRule="exact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w w:val="95"/>
        </w:rPr>
        <w:t>花蓮縣</w:t>
      </w:r>
      <w:proofErr w:type="gramStart"/>
      <w:r w:rsidR="00850DF1">
        <w:rPr>
          <w:rFonts w:ascii="標楷體" w:eastAsia="標楷體" w:hAnsi="標楷體"/>
          <w:w w:val="95"/>
        </w:rPr>
        <w:t>11</w:t>
      </w:r>
      <w:r w:rsidR="00850DF1">
        <w:rPr>
          <w:rFonts w:ascii="標楷體" w:eastAsia="標楷體" w:hAnsi="標楷體" w:hint="eastAsia"/>
          <w:w w:val="95"/>
        </w:rPr>
        <w:t>3</w:t>
      </w:r>
      <w:proofErr w:type="gramEnd"/>
      <w:r w:rsidRPr="00850DF1">
        <w:rPr>
          <w:rFonts w:ascii="標楷體" w:eastAsia="標楷體" w:hAnsi="標楷體"/>
          <w:spacing w:val="-18"/>
          <w:w w:val="95"/>
        </w:rPr>
        <w:t>年度「長期照顧十年計畫</w:t>
      </w:r>
      <w:r w:rsidRPr="00850DF1">
        <w:rPr>
          <w:rFonts w:ascii="標楷體" w:eastAsia="標楷體" w:hAnsi="標楷體"/>
          <w:w w:val="95"/>
        </w:rPr>
        <w:t>2.0-社區整體照顧服務體系」</w:t>
      </w:r>
    </w:p>
    <w:p w:rsidR="001B2275" w:rsidRPr="00850DF1" w:rsidRDefault="007B57C8">
      <w:pPr>
        <w:pStyle w:val="a5"/>
        <w:spacing w:before="95"/>
        <w:ind w:left="1555" w:right="1588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1"/>
        </w:rPr>
        <w:t>社區整合型服務中心</w:t>
      </w:r>
      <w:r w:rsidRPr="00850DF1">
        <w:rPr>
          <w:rFonts w:ascii="標楷體" w:eastAsia="標楷體" w:hAnsi="標楷體"/>
          <w:w w:val="142"/>
        </w:rPr>
        <w:t>(</w:t>
      </w:r>
      <w:r w:rsidRPr="00850DF1">
        <w:rPr>
          <w:rFonts w:ascii="標楷體" w:eastAsia="標楷體" w:hAnsi="標楷體"/>
          <w:w w:val="69"/>
        </w:rPr>
        <w:t>A</w:t>
      </w:r>
      <w:r w:rsidRPr="00850DF1">
        <w:rPr>
          <w:rFonts w:ascii="標楷體" w:eastAsia="標楷體" w:hAnsi="標楷體"/>
        </w:rPr>
        <w:t>單位</w:t>
      </w:r>
      <w:r w:rsidRPr="00850DF1">
        <w:rPr>
          <w:rFonts w:ascii="標楷體" w:eastAsia="標楷體" w:hAnsi="標楷體"/>
          <w:w w:val="142"/>
        </w:rPr>
        <w:t>)</w:t>
      </w:r>
      <w:r w:rsidRPr="00850DF1">
        <w:rPr>
          <w:rFonts w:ascii="標楷體" w:eastAsia="標楷體" w:hAnsi="標楷體"/>
          <w:spacing w:val="-2"/>
        </w:rPr>
        <w:t>獎助計畫審查須知</w:t>
      </w:r>
    </w:p>
    <w:p w:rsidR="001B2275" w:rsidRPr="00850DF1" w:rsidRDefault="007B57C8">
      <w:pPr>
        <w:pStyle w:val="a3"/>
        <w:spacing w:before="171" w:line="307" w:lineRule="auto"/>
        <w:ind w:left="698" w:right="346" w:hanging="481"/>
        <w:jc w:val="both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1"/>
        </w:rPr>
        <w:t>壹、依據衛生福利部長照服務發展基金</w:t>
      </w:r>
      <w:proofErr w:type="gramStart"/>
      <w:r w:rsidR="00850DF1">
        <w:rPr>
          <w:rFonts w:ascii="標楷體" w:eastAsia="標楷體" w:hAnsi="標楷體"/>
        </w:rPr>
        <w:t>11</w:t>
      </w:r>
      <w:r w:rsidR="00850DF1">
        <w:rPr>
          <w:rFonts w:ascii="標楷體" w:eastAsia="標楷體" w:hAnsi="標楷體" w:hint="eastAsia"/>
        </w:rPr>
        <w:t>3</w:t>
      </w:r>
      <w:proofErr w:type="gramEnd"/>
      <w:r w:rsidRPr="00850DF1">
        <w:rPr>
          <w:rFonts w:ascii="標楷體" w:eastAsia="標楷體" w:hAnsi="標楷體"/>
          <w:spacing w:val="-2"/>
        </w:rPr>
        <w:t>年度一般性獎助經費申請獎助項目</w:t>
      </w:r>
      <w:r w:rsidRPr="00850DF1">
        <w:rPr>
          <w:rFonts w:ascii="標楷體" w:eastAsia="標楷體" w:hAnsi="標楷體"/>
        </w:rPr>
        <w:t>及基準。</w:t>
      </w:r>
    </w:p>
    <w:p w:rsidR="001B2275" w:rsidRPr="00850DF1" w:rsidRDefault="007B57C8">
      <w:pPr>
        <w:pStyle w:val="a3"/>
        <w:spacing w:line="307" w:lineRule="auto"/>
        <w:ind w:left="784" w:right="186" w:hanging="567"/>
        <w:jc w:val="both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1"/>
        </w:rPr>
        <w:t>貳、目的：因應本縣人口分佈特性，提升花蓮縣長照服務使用率，滿足</w:t>
      </w:r>
      <w:proofErr w:type="gramStart"/>
      <w:r w:rsidRPr="00850DF1">
        <w:rPr>
          <w:rFonts w:ascii="標楷體" w:eastAsia="標楷體" w:hAnsi="標楷體"/>
          <w:spacing w:val="-1"/>
        </w:rPr>
        <w:t>該區失能</w:t>
      </w:r>
      <w:proofErr w:type="gramEnd"/>
      <w:r w:rsidRPr="00850DF1">
        <w:rPr>
          <w:rFonts w:ascii="標楷體" w:eastAsia="標楷體" w:hAnsi="標楷體"/>
        </w:rPr>
        <w:t>者需求。由社區整合型服務中心(A</w:t>
      </w:r>
      <w:r w:rsidRPr="00850DF1">
        <w:rPr>
          <w:rFonts w:ascii="標楷體" w:eastAsia="標楷體" w:hAnsi="標楷體"/>
          <w:spacing w:val="-9"/>
        </w:rPr>
        <w:t>單位)落實個案管理，並依個案需求協調</w:t>
      </w:r>
      <w:r w:rsidRPr="00850DF1">
        <w:rPr>
          <w:rFonts w:ascii="標楷體" w:eastAsia="標楷體" w:hAnsi="標楷體"/>
        </w:rPr>
        <w:t>安排照顧資源，且以</w:t>
      </w:r>
      <w:proofErr w:type="gramStart"/>
      <w:r w:rsidRPr="00850DF1">
        <w:rPr>
          <w:rFonts w:ascii="標楷體" w:eastAsia="標楷體" w:hAnsi="標楷體"/>
        </w:rPr>
        <w:t>公平派案原則</w:t>
      </w:r>
      <w:proofErr w:type="gramEnd"/>
      <w:r w:rsidRPr="00850DF1">
        <w:rPr>
          <w:rFonts w:ascii="標楷體" w:eastAsia="標楷體" w:hAnsi="標楷體"/>
        </w:rPr>
        <w:t>，保障服務使用者權益及增進照顧品質，</w:t>
      </w:r>
      <w:r w:rsidRPr="00850DF1">
        <w:rPr>
          <w:rFonts w:ascii="標楷體" w:eastAsia="標楷體" w:hAnsi="標楷體"/>
          <w:spacing w:val="-138"/>
        </w:rPr>
        <w:t xml:space="preserve"> </w:t>
      </w:r>
      <w:r w:rsidRPr="00850DF1">
        <w:rPr>
          <w:rFonts w:ascii="標楷體" w:eastAsia="標楷體" w:hAnsi="標楷體"/>
        </w:rPr>
        <w:t>平衡資源發展。</w:t>
      </w:r>
    </w:p>
    <w:p w:rsidR="001B2275" w:rsidRPr="00850DF1" w:rsidRDefault="007B57C8">
      <w:pPr>
        <w:pStyle w:val="a3"/>
        <w:spacing w:before="4" w:line="307" w:lineRule="auto"/>
        <w:ind w:left="217" w:right="6365"/>
        <w:rPr>
          <w:rFonts w:ascii="標楷體" w:eastAsia="標楷體" w:hAnsi="標楷體"/>
        </w:rPr>
      </w:pPr>
      <w:r w:rsidRPr="00850DF1">
        <w:rPr>
          <w:rFonts w:ascii="標楷體" w:eastAsia="標楷體" w:hAnsi="標楷體"/>
        </w:rPr>
        <w:t>參、指導單位：衛生福利部</w:t>
      </w:r>
      <w:r w:rsidRPr="00850DF1">
        <w:rPr>
          <w:rFonts w:ascii="標楷體" w:eastAsia="標楷體" w:hAnsi="標楷體"/>
          <w:spacing w:val="1"/>
        </w:rPr>
        <w:t xml:space="preserve"> </w:t>
      </w:r>
      <w:r w:rsidRPr="00850DF1">
        <w:rPr>
          <w:rFonts w:ascii="標楷體" w:eastAsia="標楷體" w:hAnsi="標楷體"/>
        </w:rPr>
        <w:t>肆、主辦單位：花蓮縣衛生局</w:t>
      </w:r>
    </w:p>
    <w:p w:rsidR="001B2275" w:rsidRPr="00850DF1" w:rsidRDefault="00D30D2F">
      <w:pPr>
        <w:pStyle w:val="a3"/>
        <w:spacing w:line="307" w:lineRule="auto"/>
        <w:ind w:left="2061" w:right="113" w:hanging="1844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2"/>
        </w:rPr>
        <w:t>伍、申請資格：</w:t>
      </w:r>
      <w:r w:rsidR="007B57C8" w:rsidRPr="00850DF1">
        <w:rPr>
          <w:rFonts w:ascii="標楷體" w:eastAsia="標楷體" w:hAnsi="標楷體"/>
          <w:spacing w:val="-12"/>
        </w:rPr>
        <w:t>本縣</w:t>
      </w:r>
      <w:r w:rsidR="00332904">
        <w:rPr>
          <w:rFonts w:ascii="標楷體" w:eastAsia="標楷體" w:hAnsi="標楷體" w:hint="eastAsia"/>
          <w:spacing w:val="-12"/>
        </w:rPr>
        <w:t>112年</w:t>
      </w:r>
      <w:r>
        <w:rPr>
          <w:rFonts w:ascii="標楷體" w:eastAsia="標楷體" w:hAnsi="標楷體"/>
          <w:spacing w:val="-12"/>
        </w:rPr>
        <w:t>特約長期照顧服務</w:t>
      </w:r>
      <w:r w:rsidR="007B57C8" w:rsidRPr="00850DF1">
        <w:rPr>
          <w:rFonts w:ascii="標楷體" w:eastAsia="標楷體" w:hAnsi="標楷體"/>
          <w:spacing w:val="-12"/>
        </w:rPr>
        <w:t>社區整合型服務中心</w:t>
      </w:r>
      <w:r>
        <w:rPr>
          <w:rFonts w:ascii="標楷體" w:eastAsia="標楷體" w:hAnsi="標楷體" w:hint="eastAsia"/>
        </w:rPr>
        <w:t>且</w:t>
      </w:r>
      <w:r w:rsidR="00332904">
        <w:rPr>
          <w:rFonts w:ascii="標楷體" w:eastAsia="標楷體" w:hAnsi="標楷體" w:hint="eastAsia"/>
        </w:rPr>
        <w:t>113年延續辦理之單位</w:t>
      </w:r>
      <w:r w:rsidR="007B57C8" w:rsidRPr="00850DF1">
        <w:rPr>
          <w:rFonts w:ascii="標楷體" w:eastAsia="標楷體" w:hAnsi="標楷體"/>
        </w:rPr>
        <w:t>。</w:t>
      </w:r>
    </w:p>
    <w:p w:rsidR="00332904" w:rsidRDefault="007B57C8" w:rsidP="00332904">
      <w:pPr>
        <w:pStyle w:val="a3"/>
        <w:ind w:left="217"/>
        <w:rPr>
          <w:rFonts w:ascii="標楷體" w:eastAsia="標楷體" w:hAnsi="標楷體"/>
        </w:rPr>
      </w:pPr>
      <w:r w:rsidRPr="00850DF1">
        <w:rPr>
          <w:rFonts w:ascii="標楷體" w:eastAsia="標楷體" w:hAnsi="標楷體"/>
        </w:rPr>
        <w:t>陸、履約效期：</w:t>
      </w:r>
    </w:p>
    <w:p w:rsidR="00332904" w:rsidRDefault="000643A6" w:rsidP="00332904">
      <w:pPr>
        <w:pStyle w:val="a3"/>
        <w:ind w:left="217" w:firstLine="503"/>
        <w:rPr>
          <w:rFonts w:ascii="標楷體" w:eastAsia="標楷體" w:hAnsi="標楷體"/>
          <w:spacing w:val="-18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25pt;margin-top:41.8pt;width:498.95pt;height:279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2"/>
                    <w:gridCol w:w="1133"/>
                    <w:gridCol w:w="1419"/>
                    <w:gridCol w:w="6311"/>
                  </w:tblGrid>
                  <w:tr w:rsidR="001B2275">
                    <w:trPr>
                      <w:trHeight w:val="460"/>
                    </w:trPr>
                    <w:tc>
                      <w:tcPr>
                        <w:tcW w:w="1102" w:type="dxa"/>
                      </w:tcPr>
                      <w:p w:rsidR="001B2275" w:rsidRPr="00DB24F7" w:rsidRDefault="007B57C8">
                        <w:pPr>
                          <w:pStyle w:val="TableParagraph"/>
                          <w:spacing w:line="353" w:lineRule="exact"/>
                          <w:ind w:left="110" w:right="10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鄉鎮市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1B2275" w:rsidRPr="00DB24F7" w:rsidRDefault="007B57C8">
                        <w:pPr>
                          <w:pStyle w:val="TableParagraph"/>
                          <w:spacing w:line="353" w:lineRule="exact"/>
                          <w:ind w:left="125" w:right="118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區域數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1B2275" w:rsidRPr="00DB24F7" w:rsidRDefault="007B57C8">
                        <w:pPr>
                          <w:pStyle w:val="TableParagraph"/>
                          <w:spacing w:line="353" w:lineRule="exact"/>
                          <w:ind w:left="127" w:right="12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區域代碼</w:t>
                        </w:r>
                      </w:p>
                    </w:tc>
                    <w:tc>
                      <w:tcPr>
                        <w:tcW w:w="6311" w:type="dxa"/>
                      </w:tcPr>
                      <w:p w:rsidR="001B2275" w:rsidRPr="00DB24F7" w:rsidRDefault="007B57C8">
                        <w:pPr>
                          <w:pStyle w:val="TableParagraph"/>
                          <w:spacing w:line="353" w:lineRule="exact"/>
                          <w:ind w:left="10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村/里</w:t>
                        </w:r>
                      </w:p>
                    </w:tc>
                  </w:tr>
                  <w:tr w:rsidR="001B2275">
                    <w:trPr>
                      <w:trHeight w:val="1379"/>
                    </w:trPr>
                    <w:tc>
                      <w:tcPr>
                        <w:tcW w:w="1102" w:type="dxa"/>
                        <w:vMerge w:val="restart"/>
                      </w:tcPr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9"/>
                          </w:rPr>
                        </w:pPr>
                      </w:p>
                      <w:p w:rsidR="001B2275" w:rsidRPr="00DB24F7" w:rsidRDefault="007B57C8">
                        <w:pPr>
                          <w:pStyle w:val="TableParagraph"/>
                          <w:spacing w:before="0"/>
                          <w:ind w:left="129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花蓮市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9"/>
                          </w:rPr>
                        </w:pPr>
                      </w:p>
                      <w:p w:rsidR="001B2275" w:rsidRPr="00DB24F7" w:rsidRDefault="007B57C8">
                        <w:pPr>
                          <w:pStyle w:val="TableParagraph"/>
                          <w:spacing w:before="0"/>
                          <w:ind w:left="5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7B57C8">
                        <w:pPr>
                          <w:pStyle w:val="TableParagraph"/>
                          <w:spacing w:before="186"/>
                          <w:ind w:left="127" w:right="12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甲區</w:t>
                        </w:r>
                      </w:p>
                    </w:tc>
                    <w:tc>
                      <w:tcPr>
                        <w:tcW w:w="6311" w:type="dxa"/>
                      </w:tcPr>
                      <w:p w:rsidR="001B2275" w:rsidRPr="00DB24F7" w:rsidRDefault="007B57C8">
                        <w:pPr>
                          <w:pStyle w:val="TableParagraph"/>
                          <w:spacing w:line="307" w:lineRule="auto"/>
                          <w:ind w:left="105" w:right="3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國風里、國強里、國盛里、國富里、國華里、國裕</w:t>
                        </w:r>
                        <w:r w:rsidRPr="00DB24F7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里、國魂里、國慶里、國興里、國聯里、主計里、</w:t>
                        </w:r>
                      </w:p>
                      <w:p w:rsidR="001B2275" w:rsidRPr="00DB24F7" w:rsidRDefault="007B57C8">
                        <w:pPr>
                          <w:pStyle w:val="TableParagraph"/>
                          <w:spacing w:before="0" w:line="353" w:lineRule="exact"/>
                          <w:ind w:left="10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主和里</w:t>
                        </w:r>
                        <w:r w:rsidR="00343C28">
                          <w:rPr>
                            <w:rFonts w:ascii="標楷體" w:eastAsia="標楷體" w:hAnsi="標楷體" w:hint="eastAsia"/>
                            <w:sz w:val="28"/>
                          </w:rPr>
                          <w:t>、</w:t>
                        </w:r>
                        <w:proofErr w:type="gramStart"/>
                        <w:r w:rsidR="00343C28">
                          <w:rPr>
                            <w:rFonts w:ascii="標楷體" w:eastAsia="標楷體" w:hAnsi="標楷體" w:hint="eastAsia"/>
                            <w:sz w:val="28"/>
                          </w:rPr>
                          <w:t>主農里</w:t>
                        </w:r>
                        <w:proofErr w:type="gramEnd"/>
                        <w:r w:rsidR="00343C28">
                          <w:rPr>
                            <w:rFonts w:ascii="標楷體" w:eastAsia="標楷體" w:hAnsi="標楷體" w:hint="eastAsia"/>
                            <w:sz w:val="28"/>
                          </w:rPr>
                          <w:t>、</w:t>
                        </w:r>
                        <w:proofErr w:type="gramStart"/>
                        <w:r w:rsidR="00343C28">
                          <w:rPr>
                            <w:rFonts w:ascii="標楷體" w:eastAsia="標楷體" w:hAnsi="標楷體" w:hint="eastAsia"/>
                            <w:sz w:val="28"/>
                          </w:rPr>
                          <w:t>主學里</w:t>
                        </w:r>
                        <w:proofErr w:type="gramEnd"/>
                      </w:p>
                    </w:tc>
                  </w:tr>
                  <w:tr w:rsidR="001B2275">
                    <w:trPr>
                      <w:trHeight w:val="1379"/>
                    </w:trPr>
                    <w:tc>
                      <w:tcPr>
                        <w:tcW w:w="1102" w:type="dxa"/>
                        <w:vMerge/>
                        <w:tcBorders>
                          <w:top w:val="nil"/>
                        </w:tcBorders>
                      </w:tcPr>
                      <w:p w:rsidR="001B2275" w:rsidRPr="00DB24F7" w:rsidRDefault="001B2275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1B2275" w:rsidRPr="00DB24F7" w:rsidRDefault="001B2275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7B57C8">
                        <w:pPr>
                          <w:pStyle w:val="TableParagraph"/>
                          <w:spacing w:before="189"/>
                          <w:ind w:left="127" w:right="12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乙區</w:t>
                        </w:r>
                      </w:p>
                    </w:tc>
                    <w:tc>
                      <w:tcPr>
                        <w:tcW w:w="6311" w:type="dxa"/>
                      </w:tcPr>
                      <w:p w:rsidR="001B2275" w:rsidRPr="00A03862" w:rsidRDefault="00A03862" w:rsidP="00A03862">
                        <w:pPr>
                          <w:pStyle w:val="TableParagraph"/>
                          <w:ind w:left="105"/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pacing w:val="-4"/>
                            <w:sz w:val="28"/>
                          </w:rPr>
                          <w:t>主力里、主工里、主安里、主睦里、主義里</w:t>
                        </w:r>
                        <w:r w:rsidR="007B57C8" w:rsidRPr="00DB24F7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、主權里、民心里、民立里、民孝里、</w:t>
                        </w: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>民政里</w:t>
                        </w:r>
                        <w:bookmarkStart w:id="0" w:name="_GoBack"/>
                        <w:bookmarkEnd w:id="0"/>
                        <w:r w:rsidR="007B57C8" w:rsidRPr="00DB24F7">
                          <w:rPr>
                            <w:rFonts w:ascii="標楷體" w:eastAsia="標楷體" w:hAnsi="標楷體"/>
                            <w:sz w:val="28"/>
                          </w:rPr>
                          <w:t>、民運里、民樂里</w:t>
                        </w:r>
                      </w:p>
                    </w:tc>
                  </w:tr>
                  <w:tr w:rsidR="001B2275">
                    <w:trPr>
                      <w:trHeight w:val="1841"/>
                    </w:trPr>
                    <w:tc>
                      <w:tcPr>
                        <w:tcW w:w="1102" w:type="dxa"/>
                        <w:vMerge/>
                        <w:tcBorders>
                          <w:top w:val="nil"/>
                        </w:tcBorders>
                      </w:tcPr>
                      <w:p w:rsidR="001B2275" w:rsidRPr="00DB24F7" w:rsidRDefault="001B2275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1B2275" w:rsidRPr="00DB24F7" w:rsidRDefault="001B2275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:rsidR="001B2275" w:rsidRPr="00DB24F7" w:rsidRDefault="001B2275">
                        <w:pPr>
                          <w:pStyle w:val="TableParagraph"/>
                          <w:spacing w:before="0"/>
                          <w:rPr>
                            <w:rFonts w:ascii="標楷體" w:eastAsia="標楷體" w:hAnsi="標楷體"/>
                            <w:sz w:val="28"/>
                          </w:rPr>
                        </w:pPr>
                      </w:p>
                      <w:p w:rsidR="001B2275" w:rsidRPr="00DB24F7" w:rsidRDefault="001B2275">
                        <w:pPr>
                          <w:pStyle w:val="TableParagraph"/>
                          <w:spacing w:before="10"/>
                          <w:rPr>
                            <w:rFonts w:ascii="標楷體" w:eastAsia="標楷體" w:hAnsi="標楷體"/>
                            <w:sz w:val="32"/>
                          </w:rPr>
                        </w:pPr>
                      </w:p>
                      <w:p w:rsidR="001B2275" w:rsidRPr="00DB24F7" w:rsidRDefault="007B57C8">
                        <w:pPr>
                          <w:pStyle w:val="TableParagraph"/>
                          <w:spacing w:before="0"/>
                          <w:ind w:left="127" w:right="12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丙區</w:t>
                        </w:r>
                      </w:p>
                    </w:tc>
                    <w:tc>
                      <w:tcPr>
                        <w:tcW w:w="6311" w:type="dxa"/>
                      </w:tcPr>
                      <w:p w:rsidR="001B2275" w:rsidRPr="00DB24F7" w:rsidRDefault="007B57C8">
                        <w:pPr>
                          <w:pStyle w:val="TableParagraph"/>
                          <w:spacing w:line="307" w:lineRule="auto"/>
                          <w:ind w:left="105" w:right="33"/>
                          <w:jc w:val="both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國光里、國安里、國防里、國治里、國威里、國福</w:t>
                        </w:r>
                        <w:r w:rsidRPr="00DB24F7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里、</w:t>
                        </w:r>
                        <w:proofErr w:type="gramStart"/>
                        <w:r w:rsidRPr="00343C28">
                          <w:rPr>
                            <w:rFonts w:ascii="標楷體" w:eastAsia="標楷體" w:hAnsi="標楷體"/>
                            <w:strike/>
                            <w:spacing w:val="-1"/>
                            <w:sz w:val="28"/>
                          </w:rPr>
                          <w:t>主學里</w:t>
                        </w:r>
                        <w:r w:rsidRPr="00DB24F7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、主信</w:t>
                        </w:r>
                        <w:proofErr w:type="gramEnd"/>
                        <w:r w:rsidRPr="00DB24F7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里、</w:t>
                        </w:r>
                        <w:proofErr w:type="gramStart"/>
                        <w:r w:rsidRPr="00DB24F7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主商里、主勤里</w:t>
                        </w:r>
                        <w:proofErr w:type="gramEnd"/>
                        <w:r w:rsidRPr="00DB24F7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、民主里、</w:t>
                        </w:r>
                        <w:r w:rsidRPr="00DB24F7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民生里、民有里、民族里、</w:t>
                        </w:r>
                        <w:proofErr w:type="gramStart"/>
                        <w:r w:rsidRPr="00DB24F7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民勤里</w:t>
                        </w:r>
                        <w:proofErr w:type="gramEnd"/>
                        <w:r w:rsidRPr="00DB24F7"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、民德里、民權</w:t>
                        </w:r>
                      </w:p>
                      <w:p w:rsidR="001B2275" w:rsidRPr="00DB24F7" w:rsidRDefault="007B57C8" w:rsidP="00343C28">
                        <w:pPr>
                          <w:pStyle w:val="TableParagraph"/>
                          <w:spacing w:before="3" w:line="353" w:lineRule="exact"/>
                          <w:ind w:left="10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里</w:t>
                        </w:r>
                        <w:r w:rsidR="00343C28">
                          <w:rPr>
                            <w:rFonts w:ascii="標楷體" w:eastAsia="標楷體" w:hAnsi="標楷體" w:hint="eastAsia"/>
                            <w:sz w:val="28"/>
                          </w:rPr>
                          <w:t>、</w:t>
                        </w:r>
                        <w:r w:rsidR="00343C28" w:rsidRPr="00DB24F7">
                          <w:rPr>
                            <w:rFonts w:ascii="標楷體" w:eastAsia="標楷體" w:hAnsi="標楷體"/>
                            <w:sz w:val="28"/>
                          </w:rPr>
                          <w:t>民意里</w:t>
                        </w:r>
                        <w:r w:rsidR="00343C28">
                          <w:rPr>
                            <w:rFonts w:ascii="標楷體" w:eastAsia="標楷體" w:hAnsi="標楷體" w:hint="eastAsia"/>
                            <w:sz w:val="28"/>
                          </w:rPr>
                          <w:t>、</w:t>
                        </w:r>
                        <w:r w:rsidR="00343C28" w:rsidRPr="00DB24F7">
                          <w:rPr>
                            <w:rFonts w:ascii="標楷體" w:eastAsia="標楷體" w:hAnsi="標楷體"/>
                            <w:spacing w:val="-1"/>
                            <w:sz w:val="28"/>
                          </w:rPr>
                          <w:t>民享里</w:t>
                        </w:r>
                      </w:p>
                    </w:tc>
                  </w:tr>
                  <w:tr w:rsidR="001B2275">
                    <w:trPr>
                      <w:trHeight w:val="460"/>
                    </w:trPr>
                    <w:tc>
                      <w:tcPr>
                        <w:tcW w:w="1102" w:type="dxa"/>
                      </w:tcPr>
                      <w:p w:rsidR="001B2275" w:rsidRPr="00DB24F7" w:rsidRDefault="007B57C8">
                        <w:pPr>
                          <w:pStyle w:val="TableParagraph"/>
                          <w:spacing w:line="353" w:lineRule="exact"/>
                          <w:ind w:left="110" w:right="10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鳳林鎮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1B2275" w:rsidRPr="00DB24F7" w:rsidRDefault="007B57C8">
                        <w:pPr>
                          <w:pStyle w:val="TableParagraph"/>
                          <w:spacing w:line="353" w:lineRule="exact"/>
                          <w:ind w:left="5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7730" w:type="dxa"/>
                        <w:gridSpan w:val="2"/>
                      </w:tcPr>
                      <w:p w:rsidR="001B2275" w:rsidRPr="00DB24F7" w:rsidRDefault="007B57C8">
                        <w:pPr>
                          <w:pStyle w:val="TableParagraph"/>
                          <w:spacing w:line="353" w:lineRule="exact"/>
                          <w:ind w:left="107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DB24F7">
                          <w:rPr>
                            <w:rFonts w:ascii="標楷體" w:eastAsia="標楷體" w:hAnsi="標楷體"/>
                            <w:sz w:val="28"/>
                          </w:rPr>
                          <w:t>不分區</w:t>
                        </w:r>
                      </w:p>
                    </w:tc>
                  </w:tr>
                </w:tbl>
                <w:p w:rsidR="001B2275" w:rsidRDefault="001B2275">
                  <w:pPr>
                    <w:pStyle w:val="a3"/>
                    <w:spacing w:before="0"/>
                    <w:ind w:left="0"/>
                  </w:pPr>
                </w:p>
              </w:txbxContent>
            </v:textbox>
            <w10:wrap anchorx="page"/>
          </v:shape>
        </w:pict>
      </w:r>
      <w:r w:rsidR="007B57C8" w:rsidRPr="00850DF1">
        <w:rPr>
          <w:rFonts w:ascii="標楷體" w:eastAsia="標楷體" w:hAnsi="標楷體"/>
          <w:spacing w:val="-7"/>
        </w:rPr>
        <w:t xml:space="preserve">延續辦理單位：自 </w:t>
      </w:r>
      <w:r w:rsidR="00DB24F7">
        <w:rPr>
          <w:rFonts w:ascii="標楷體" w:eastAsia="標楷體" w:hAnsi="標楷體"/>
        </w:rPr>
        <w:t>11</w:t>
      </w:r>
      <w:r w:rsidR="00DB24F7">
        <w:rPr>
          <w:rFonts w:ascii="標楷體" w:eastAsia="標楷體" w:hAnsi="標楷體" w:hint="eastAsia"/>
        </w:rPr>
        <w:t>3</w:t>
      </w:r>
      <w:r w:rsidR="007B57C8" w:rsidRPr="00850DF1">
        <w:rPr>
          <w:rFonts w:ascii="標楷體" w:eastAsia="標楷體" w:hAnsi="標楷體"/>
          <w:spacing w:val="-48"/>
        </w:rPr>
        <w:t xml:space="preserve"> 年 </w:t>
      </w:r>
      <w:r w:rsidR="007B57C8" w:rsidRPr="00850DF1">
        <w:rPr>
          <w:rFonts w:ascii="標楷體" w:eastAsia="標楷體" w:hAnsi="標楷體"/>
        </w:rPr>
        <w:t>1</w:t>
      </w:r>
      <w:r w:rsidR="007B57C8" w:rsidRPr="00850DF1">
        <w:rPr>
          <w:rFonts w:ascii="標楷體" w:eastAsia="標楷體" w:hAnsi="標楷體"/>
          <w:spacing w:val="-47"/>
        </w:rPr>
        <w:t xml:space="preserve"> 月 </w:t>
      </w:r>
      <w:r w:rsidR="007B57C8" w:rsidRPr="00850DF1">
        <w:rPr>
          <w:rFonts w:ascii="標楷體" w:eastAsia="標楷體" w:hAnsi="標楷體"/>
        </w:rPr>
        <w:t>1</w:t>
      </w:r>
      <w:r w:rsidR="007B57C8" w:rsidRPr="00850DF1">
        <w:rPr>
          <w:rFonts w:ascii="標楷體" w:eastAsia="標楷體" w:hAnsi="標楷體"/>
          <w:spacing w:val="-36"/>
        </w:rPr>
        <w:t xml:space="preserve"> 日至 </w:t>
      </w:r>
      <w:r w:rsidR="00DB24F7">
        <w:rPr>
          <w:rFonts w:ascii="標楷體" w:eastAsia="標楷體" w:hAnsi="標楷體"/>
        </w:rPr>
        <w:t>11</w:t>
      </w:r>
      <w:r w:rsidR="00DB24F7">
        <w:rPr>
          <w:rFonts w:ascii="標楷體" w:eastAsia="標楷體" w:hAnsi="標楷體" w:hint="eastAsia"/>
        </w:rPr>
        <w:t>3</w:t>
      </w:r>
      <w:r w:rsidR="007B57C8" w:rsidRPr="00850DF1">
        <w:rPr>
          <w:rFonts w:ascii="標楷體" w:eastAsia="標楷體" w:hAnsi="標楷體"/>
          <w:spacing w:val="-47"/>
        </w:rPr>
        <w:t xml:space="preserve"> 年 </w:t>
      </w:r>
      <w:r w:rsidR="007B57C8" w:rsidRPr="00850DF1">
        <w:rPr>
          <w:rFonts w:ascii="標楷體" w:eastAsia="標楷體" w:hAnsi="標楷體"/>
        </w:rPr>
        <w:t>12</w:t>
      </w:r>
      <w:r w:rsidR="007B57C8" w:rsidRPr="00850DF1">
        <w:rPr>
          <w:rFonts w:ascii="標楷體" w:eastAsia="標楷體" w:hAnsi="標楷體"/>
          <w:spacing w:val="-48"/>
        </w:rPr>
        <w:t xml:space="preserve"> 月 </w:t>
      </w:r>
      <w:r w:rsidR="007B57C8" w:rsidRPr="00850DF1">
        <w:rPr>
          <w:rFonts w:ascii="標楷體" w:eastAsia="標楷體" w:hAnsi="標楷體"/>
        </w:rPr>
        <w:t>31</w:t>
      </w:r>
      <w:r w:rsidR="007B57C8" w:rsidRPr="00850DF1">
        <w:rPr>
          <w:rFonts w:ascii="標楷體" w:eastAsia="標楷體" w:hAnsi="標楷體"/>
          <w:spacing w:val="-18"/>
        </w:rPr>
        <w:t xml:space="preserve"> 日止。</w:t>
      </w:r>
    </w:p>
    <w:p w:rsidR="001B2275" w:rsidRPr="00850DF1" w:rsidRDefault="007B57C8" w:rsidP="00332904">
      <w:pPr>
        <w:pStyle w:val="a3"/>
        <w:ind w:left="217"/>
        <w:rPr>
          <w:rFonts w:ascii="標楷體" w:eastAsia="標楷體" w:hAnsi="標楷體"/>
        </w:rPr>
      </w:pPr>
      <w:proofErr w:type="gramStart"/>
      <w:r w:rsidRPr="00850DF1">
        <w:rPr>
          <w:rFonts w:ascii="標楷體" w:eastAsia="標楷體" w:hAnsi="標楷體"/>
        </w:rPr>
        <w:t>柒</w:t>
      </w:r>
      <w:proofErr w:type="gramEnd"/>
      <w:r w:rsidRPr="00850DF1">
        <w:rPr>
          <w:rFonts w:ascii="標楷體" w:eastAsia="標楷體" w:hAnsi="標楷體"/>
        </w:rPr>
        <w:t>、服務區域分配：</w:t>
      </w:r>
    </w:p>
    <w:p w:rsidR="001B2275" w:rsidRPr="00DB24F7" w:rsidRDefault="001B2275">
      <w:pPr>
        <w:spacing w:line="309" w:lineRule="auto"/>
        <w:rPr>
          <w:rFonts w:ascii="標楷體" w:eastAsia="標楷體" w:hAnsi="標楷體"/>
        </w:rPr>
        <w:sectPr w:rsidR="001B2275" w:rsidRPr="00DB24F7">
          <w:footerReference w:type="default" r:id="rId9"/>
          <w:type w:val="continuous"/>
          <w:pgSz w:w="11910" w:h="16840"/>
          <w:pgMar w:top="1160" w:right="820" w:bottom="1420" w:left="860" w:header="720" w:footer="1239" w:gutter="0"/>
          <w:pgNumType w:start="1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1419"/>
        <w:gridCol w:w="6311"/>
      </w:tblGrid>
      <w:tr w:rsidR="001B2275" w:rsidRPr="00850DF1">
        <w:trPr>
          <w:trHeight w:val="460"/>
        </w:trPr>
        <w:tc>
          <w:tcPr>
            <w:tcW w:w="1102" w:type="dxa"/>
          </w:tcPr>
          <w:p w:rsidR="001B2275" w:rsidRPr="00850DF1" w:rsidRDefault="007B57C8">
            <w:pPr>
              <w:pStyle w:val="TableParagraph"/>
              <w:spacing w:line="353" w:lineRule="exact"/>
              <w:ind w:left="129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lastRenderedPageBreak/>
              <w:t>玉里鎮</w:t>
            </w:r>
          </w:p>
        </w:tc>
        <w:tc>
          <w:tcPr>
            <w:tcW w:w="1133" w:type="dxa"/>
          </w:tcPr>
          <w:p w:rsidR="001B2275" w:rsidRPr="00850DF1" w:rsidRDefault="007B57C8">
            <w:pPr>
              <w:pStyle w:val="TableParagraph"/>
              <w:spacing w:line="353" w:lineRule="exact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730" w:type="dxa"/>
            <w:gridSpan w:val="2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不分區</w:t>
            </w:r>
          </w:p>
        </w:tc>
      </w:tr>
      <w:tr w:rsidR="001B2275" w:rsidRPr="00850DF1">
        <w:trPr>
          <w:trHeight w:val="458"/>
        </w:trPr>
        <w:tc>
          <w:tcPr>
            <w:tcW w:w="1102" w:type="dxa"/>
          </w:tcPr>
          <w:p w:rsidR="001B2275" w:rsidRPr="00850DF1" w:rsidRDefault="007B57C8">
            <w:pPr>
              <w:pStyle w:val="TableParagraph"/>
              <w:spacing w:line="351" w:lineRule="exact"/>
              <w:ind w:left="129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新城鄉</w:t>
            </w:r>
          </w:p>
        </w:tc>
        <w:tc>
          <w:tcPr>
            <w:tcW w:w="1133" w:type="dxa"/>
          </w:tcPr>
          <w:p w:rsidR="001B2275" w:rsidRPr="00850DF1" w:rsidRDefault="007B57C8">
            <w:pPr>
              <w:pStyle w:val="TableParagraph"/>
              <w:spacing w:line="351" w:lineRule="exact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730" w:type="dxa"/>
            <w:gridSpan w:val="2"/>
          </w:tcPr>
          <w:p w:rsidR="001B2275" w:rsidRPr="00850DF1" w:rsidRDefault="007B57C8">
            <w:pPr>
              <w:pStyle w:val="TableParagraph"/>
              <w:spacing w:line="35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不分區</w:t>
            </w:r>
          </w:p>
        </w:tc>
      </w:tr>
      <w:tr w:rsidR="001B2275" w:rsidRPr="00850DF1">
        <w:trPr>
          <w:trHeight w:val="460"/>
        </w:trPr>
        <w:tc>
          <w:tcPr>
            <w:tcW w:w="1102" w:type="dxa"/>
            <w:vMerge w:val="restart"/>
          </w:tcPr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1B2275" w:rsidRPr="00850DF1" w:rsidRDefault="001B2275">
            <w:pPr>
              <w:pStyle w:val="TableParagraph"/>
              <w:spacing w:before="6"/>
              <w:rPr>
                <w:rFonts w:ascii="標楷體" w:eastAsia="標楷體" w:hAnsi="標楷體"/>
                <w:sz w:val="23"/>
              </w:rPr>
            </w:pPr>
          </w:p>
          <w:p w:rsidR="001B2275" w:rsidRPr="00850DF1" w:rsidRDefault="007B57C8">
            <w:pPr>
              <w:pStyle w:val="TableParagraph"/>
              <w:spacing w:before="0"/>
              <w:ind w:left="129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吉安鄉</w:t>
            </w:r>
          </w:p>
        </w:tc>
        <w:tc>
          <w:tcPr>
            <w:tcW w:w="1133" w:type="dxa"/>
            <w:vMerge w:val="restart"/>
          </w:tcPr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1B2275" w:rsidRPr="00850DF1" w:rsidRDefault="001B2275">
            <w:pPr>
              <w:pStyle w:val="TableParagraph"/>
              <w:spacing w:before="6"/>
              <w:rPr>
                <w:rFonts w:ascii="標楷體" w:eastAsia="標楷體" w:hAnsi="標楷體"/>
                <w:sz w:val="23"/>
              </w:rPr>
            </w:pPr>
          </w:p>
          <w:p w:rsidR="001B2275" w:rsidRPr="00850DF1" w:rsidRDefault="007B57C8">
            <w:pPr>
              <w:pStyle w:val="TableParagraph"/>
              <w:spacing w:before="0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419" w:type="dxa"/>
          </w:tcPr>
          <w:p w:rsidR="001B2275" w:rsidRPr="00850DF1" w:rsidRDefault="007B57C8">
            <w:pPr>
              <w:pStyle w:val="TableParagraph"/>
              <w:spacing w:before="89" w:line="351" w:lineRule="exact"/>
              <w:ind w:left="426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甲區</w:t>
            </w:r>
          </w:p>
        </w:tc>
        <w:tc>
          <w:tcPr>
            <w:tcW w:w="6311" w:type="dxa"/>
          </w:tcPr>
          <w:p w:rsidR="001B2275" w:rsidRPr="00850DF1" w:rsidRDefault="007B57C8">
            <w:pPr>
              <w:pStyle w:val="TableParagraph"/>
              <w:spacing w:before="89" w:line="351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北昌村、勝安村、仁和村、東昌村、仁安村</w:t>
            </w:r>
          </w:p>
        </w:tc>
      </w:tr>
      <w:tr w:rsidR="001B2275" w:rsidRPr="00850DF1">
        <w:trPr>
          <w:trHeight w:val="921"/>
        </w:trPr>
        <w:tc>
          <w:tcPr>
            <w:tcW w:w="1102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</w:tcPr>
          <w:p w:rsidR="001B2275" w:rsidRPr="00850DF1" w:rsidRDefault="001B2275">
            <w:pPr>
              <w:pStyle w:val="TableParagraph"/>
              <w:spacing w:before="9"/>
              <w:rPr>
                <w:rFonts w:ascii="標楷體" w:eastAsia="標楷體" w:hAnsi="標楷體"/>
                <w:sz w:val="24"/>
              </w:rPr>
            </w:pPr>
          </w:p>
          <w:p w:rsidR="001B2275" w:rsidRPr="00850DF1" w:rsidRDefault="007B57C8">
            <w:pPr>
              <w:pStyle w:val="TableParagraph"/>
              <w:spacing w:before="1"/>
              <w:ind w:left="426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乙區</w:t>
            </w:r>
          </w:p>
        </w:tc>
        <w:tc>
          <w:tcPr>
            <w:tcW w:w="6311" w:type="dxa"/>
          </w:tcPr>
          <w:p w:rsidR="001B2275" w:rsidRPr="00850DF1" w:rsidRDefault="007B57C8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4"/>
                <w:sz w:val="28"/>
              </w:rPr>
              <w:t>太昌村、永安村、慶豐村、吉安村、永興村、光華</w:t>
            </w:r>
          </w:p>
          <w:p w:rsidR="001B2275" w:rsidRPr="00850DF1" w:rsidRDefault="007B57C8">
            <w:pPr>
              <w:pStyle w:val="TableParagraph"/>
              <w:spacing w:before="102" w:line="353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村</w:t>
            </w:r>
          </w:p>
        </w:tc>
      </w:tr>
      <w:tr w:rsidR="001B2275" w:rsidRPr="00850DF1">
        <w:trPr>
          <w:trHeight w:val="918"/>
        </w:trPr>
        <w:tc>
          <w:tcPr>
            <w:tcW w:w="1102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</w:tcPr>
          <w:p w:rsidR="001B2275" w:rsidRPr="00850DF1" w:rsidRDefault="001B2275">
            <w:pPr>
              <w:pStyle w:val="TableParagraph"/>
              <w:spacing w:before="9"/>
              <w:rPr>
                <w:rFonts w:ascii="標楷體" w:eastAsia="標楷體" w:hAnsi="標楷體"/>
                <w:sz w:val="24"/>
              </w:rPr>
            </w:pPr>
          </w:p>
          <w:p w:rsidR="001B2275" w:rsidRPr="00850DF1" w:rsidRDefault="007B57C8">
            <w:pPr>
              <w:pStyle w:val="TableParagraph"/>
              <w:spacing w:before="1"/>
              <w:ind w:left="426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丙區</w:t>
            </w:r>
          </w:p>
        </w:tc>
        <w:tc>
          <w:tcPr>
            <w:tcW w:w="6311" w:type="dxa"/>
          </w:tcPr>
          <w:p w:rsidR="001B2275" w:rsidRPr="00850DF1" w:rsidRDefault="007B57C8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4"/>
                <w:sz w:val="28"/>
              </w:rPr>
              <w:t>宜昌村、南昌村、仁里村、福興村、稻香村、南華</w:t>
            </w:r>
          </w:p>
          <w:p w:rsidR="001B2275" w:rsidRPr="00850DF1" w:rsidRDefault="007B57C8">
            <w:pPr>
              <w:pStyle w:val="TableParagraph"/>
              <w:spacing w:before="102" w:line="351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村、干城村</w:t>
            </w:r>
          </w:p>
        </w:tc>
      </w:tr>
      <w:tr w:rsidR="001B2275" w:rsidRPr="00850DF1">
        <w:trPr>
          <w:trHeight w:val="460"/>
        </w:trPr>
        <w:tc>
          <w:tcPr>
            <w:tcW w:w="1102" w:type="dxa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壽豐鄉</w:t>
            </w:r>
          </w:p>
        </w:tc>
        <w:tc>
          <w:tcPr>
            <w:tcW w:w="1133" w:type="dxa"/>
          </w:tcPr>
          <w:p w:rsidR="001B2275" w:rsidRPr="00850DF1" w:rsidRDefault="007B57C8">
            <w:pPr>
              <w:pStyle w:val="TableParagraph"/>
              <w:spacing w:line="353" w:lineRule="exact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730" w:type="dxa"/>
            <w:gridSpan w:val="2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不分區</w:t>
            </w:r>
          </w:p>
        </w:tc>
      </w:tr>
      <w:tr w:rsidR="001B2275" w:rsidRPr="00850DF1">
        <w:trPr>
          <w:trHeight w:val="460"/>
        </w:trPr>
        <w:tc>
          <w:tcPr>
            <w:tcW w:w="1102" w:type="dxa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光復鄉</w:t>
            </w:r>
          </w:p>
        </w:tc>
        <w:tc>
          <w:tcPr>
            <w:tcW w:w="1133" w:type="dxa"/>
          </w:tcPr>
          <w:p w:rsidR="001B2275" w:rsidRPr="00850DF1" w:rsidRDefault="007B57C8">
            <w:pPr>
              <w:pStyle w:val="TableParagraph"/>
              <w:spacing w:line="353" w:lineRule="exact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730" w:type="dxa"/>
            <w:gridSpan w:val="2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不分區</w:t>
            </w:r>
          </w:p>
        </w:tc>
      </w:tr>
      <w:tr w:rsidR="001B2275" w:rsidRPr="00850DF1">
        <w:trPr>
          <w:trHeight w:val="461"/>
        </w:trPr>
        <w:tc>
          <w:tcPr>
            <w:tcW w:w="1102" w:type="dxa"/>
          </w:tcPr>
          <w:p w:rsidR="001B2275" w:rsidRPr="00850DF1" w:rsidRDefault="007B57C8">
            <w:pPr>
              <w:pStyle w:val="TableParagraph"/>
              <w:spacing w:line="353" w:lineRule="exact"/>
              <w:ind w:left="129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豐濱鄉</w:t>
            </w:r>
          </w:p>
        </w:tc>
        <w:tc>
          <w:tcPr>
            <w:tcW w:w="1133" w:type="dxa"/>
          </w:tcPr>
          <w:p w:rsidR="001B2275" w:rsidRPr="00850DF1" w:rsidRDefault="007B57C8">
            <w:pPr>
              <w:pStyle w:val="TableParagraph"/>
              <w:spacing w:line="353" w:lineRule="exact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730" w:type="dxa"/>
            <w:gridSpan w:val="2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不分區</w:t>
            </w:r>
          </w:p>
        </w:tc>
      </w:tr>
      <w:tr w:rsidR="001B2275" w:rsidRPr="00850DF1">
        <w:trPr>
          <w:trHeight w:val="460"/>
        </w:trPr>
        <w:tc>
          <w:tcPr>
            <w:tcW w:w="1102" w:type="dxa"/>
          </w:tcPr>
          <w:p w:rsidR="001B2275" w:rsidRPr="00850DF1" w:rsidRDefault="007B57C8">
            <w:pPr>
              <w:pStyle w:val="TableParagraph"/>
              <w:spacing w:line="353" w:lineRule="exact"/>
              <w:ind w:left="129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瑞穗鄉</w:t>
            </w:r>
          </w:p>
        </w:tc>
        <w:tc>
          <w:tcPr>
            <w:tcW w:w="1133" w:type="dxa"/>
          </w:tcPr>
          <w:p w:rsidR="001B2275" w:rsidRPr="00850DF1" w:rsidRDefault="007B57C8">
            <w:pPr>
              <w:pStyle w:val="TableParagraph"/>
              <w:spacing w:line="353" w:lineRule="exact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730" w:type="dxa"/>
            <w:gridSpan w:val="2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不分區</w:t>
            </w:r>
          </w:p>
        </w:tc>
      </w:tr>
      <w:tr w:rsidR="001B2275" w:rsidRPr="00850DF1">
        <w:trPr>
          <w:trHeight w:val="458"/>
        </w:trPr>
        <w:tc>
          <w:tcPr>
            <w:tcW w:w="1102" w:type="dxa"/>
          </w:tcPr>
          <w:p w:rsidR="001B2275" w:rsidRPr="00850DF1" w:rsidRDefault="007B57C8">
            <w:pPr>
              <w:pStyle w:val="TableParagraph"/>
              <w:spacing w:line="351" w:lineRule="exact"/>
              <w:ind w:left="129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富里鄉</w:t>
            </w:r>
          </w:p>
        </w:tc>
        <w:tc>
          <w:tcPr>
            <w:tcW w:w="1133" w:type="dxa"/>
          </w:tcPr>
          <w:p w:rsidR="001B2275" w:rsidRPr="00850DF1" w:rsidRDefault="007B57C8">
            <w:pPr>
              <w:pStyle w:val="TableParagraph"/>
              <w:spacing w:line="351" w:lineRule="exact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730" w:type="dxa"/>
            <w:gridSpan w:val="2"/>
          </w:tcPr>
          <w:p w:rsidR="001B2275" w:rsidRPr="00850DF1" w:rsidRDefault="007B57C8">
            <w:pPr>
              <w:pStyle w:val="TableParagraph"/>
              <w:spacing w:line="35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不分區</w:t>
            </w:r>
          </w:p>
        </w:tc>
      </w:tr>
      <w:tr w:rsidR="001B2275" w:rsidRPr="00850DF1">
        <w:trPr>
          <w:trHeight w:val="460"/>
        </w:trPr>
        <w:tc>
          <w:tcPr>
            <w:tcW w:w="1102" w:type="dxa"/>
          </w:tcPr>
          <w:p w:rsidR="001B2275" w:rsidRPr="00850DF1" w:rsidRDefault="007B57C8">
            <w:pPr>
              <w:pStyle w:val="TableParagraph"/>
              <w:spacing w:before="89" w:line="351" w:lineRule="exact"/>
              <w:ind w:left="129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秀林鄉</w:t>
            </w:r>
          </w:p>
        </w:tc>
        <w:tc>
          <w:tcPr>
            <w:tcW w:w="1133" w:type="dxa"/>
          </w:tcPr>
          <w:p w:rsidR="001B2275" w:rsidRPr="00850DF1" w:rsidRDefault="007B57C8">
            <w:pPr>
              <w:pStyle w:val="TableParagraph"/>
              <w:spacing w:before="89" w:line="351" w:lineRule="exact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730" w:type="dxa"/>
            <w:gridSpan w:val="2"/>
          </w:tcPr>
          <w:p w:rsidR="001B2275" w:rsidRPr="00850DF1" w:rsidRDefault="007B57C8">
            <w:pPr>
              <w:pStyle w:val="TableParagraph"/>
              <w:spacing w:before="89" w:line="35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不分區</w:t>
            </w:r>
          </w:p>
        </w:tc>
      </w:tr>
      <w:tr w:rsidR="001B2275" w:rsidRPr="00850DF1">
        <w:trPr>
          <w:trHeight w:val="460"/>
        </w:trPr>
        <w:tc>
          <w:tcPr>
            <w:tcW w:w="1102" w:type="dxa"/>
          </w:tcPr>
          <w:p w:rsidR="001B2275" w:rsidRPr="00850DF1" w:rsidRDefault="007B57C8">
            <w:pPr>
              <w:pStyle w:val="TableParagraph"/>
              <w:spacing w:line="353" w:lineRule="exact"/>
              <w:ind w:left="129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萬榮鄉</w:t>
            </w:r>
          </w:p>
        </w:tc>
        <w:tc>
          <w:tcPr>
            <w:tcW w:w="1133" w:type="dxa"/>
          </w:tcPr>
          <w:p w:rsidR="001B2275" w:rsidRPr="00850DF1" w:rsidRDefault="007B57C8">
            <w:pPr>
              <w:pStyle w:val="TableParagraph"/>
              <w:spacing w:line="353" w:lineRule="exact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730" w:type="dxa"/>
            <w:gridSpan w:val="2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不分區</w:t>
            </w:r>
          </w:p>
        </w:tc>
      </w:tr>
      <w:tr w:rsidR="001B2275" w:rsidRPr="00850DF1">
        <w:trPr>
          <w:trHeight w:val="460"/>
        </w:trPr>
        <w:tc>
          <w:tcPr>
            <w:tcW w:w="1102" w:type="dxa"/>
          </w:tcPr>
          <w:p w:rsidR="001B2275" w:rsidRPr="00850DF1" w:rsidRDefault="007B57C8">
            <w:pPr>
              <w:pStyle w:val="TableParagraph"/>
              <w:spacing w:line="353" w:lineRule="exact"/>
              <w:ind w:left="129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卓溪鄉</w:t>
            </w:r>
          </w:p>
        </w:tc>
        <w:tc>
          <w:tcPr>
            <w:tcW w:w="1133" w:type="dxa"/>
          </w:tcPr>
          <w:p w:rsidR="001B2275" w:rsidRPr="00850DF1" w:rsidRDefault="007B57C8">
            <w:pPr>
              <w:pStyle w:val="TableParagraph"/>
              <w:spacing w:line="353" w:lineRule="exact"/>
              <w:ind w:left="5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730" w:type="dxa"/>
            <w:gridSpan w:val="2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不分區</w:t>
            </w:r>
          </w:p>
        </w:tc>
      </w:tr>
    </w:tbl>
    <w:p w:rsidR="001B2275" w:rsidRPr="00850DF1" w:rsidRDefault="007B57C8">
      <w:pPr>
        <w:pStyle w:val="a3"/>
        <w:spacing w:before="86" w:line="307" w:lineRule="auto"/>
        <w:ind w:left="698" w:right="250" w:hanging="481"/>
        <w:jc w:val="both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5"/>
        </w:rPr>
        <w:t>捌、獎助項目：請依據衛生福利部「長期服務發展基金</w:t>
      </w:r>
      <w:proofErr w:type="gramStart"/>
      <w:r w:rsidR="00DB24F7">
        <w:rPr>
          <w:rFonts w:ascii="標楷體" w:eastAsia="標楷體" w:hAnsi="標楷體" w:hint="eastAsia"/>
          <w:spacing w:val="-5"/>
        </w:rPr>
        <w:t>113</w:t>
      </w:r>
      <w:proofErr w:type="gramEnd"/>
      <w:r w:rsidRPr="00850DF1">
        <w:rPr>
          <w:rFonts w:ascii="標楷體" w:eastAsia="標楷體" w:hAnsi="標楷體"/>
          <w:spacing w:val="-10"/>
        </w:rPr>
        <w:t>年度一般性獎助計畫</w:t>
      </w:r>
      <w:r w:rsidRPr="00850DF1">
        <w:rPr>
          <w:rFonts w:ascii="標楷體" w:eastAsia="標楷體" w:hAnsi="標楷體"/>
          <w:spacing w:val="-6"/>
        </w:rPr>
        <w:t xml:space="preserve">經費申請獎助項目及基準」-長期照顧十年計畫 </w:t>
      </w:r>
      <w:r w:rsidRPr="00850DF1">
        <w:rPr>
          <w:rFonts w:ascii="標楷體" w:eastAsia="標楷體" w:hAnsi="標楷體"/>
          <w:spacing w:val="-1"/>
        </w:rPr>
        <w:t>2.0-社區整體照顧服務體系-</w:t>
      </w:r>
      <w:r w:rsidRPr="00850DF1">
        <w:rPr>
          <w:rFonts w:ascii="標楷體" w:eastAsia="標楷體" w:hAnsi="標楷體"/>
          <w:spacing w:val="-138"/>
        </w:rPr>
        <w:t xml:space="preserve"> </w:t>
      </w:r>
      <w:r w:rsidRPr="00850DF1">
        <w:rPr>
          <w:rFonts w:ascii="標楷體" w:eastAsia="標楷體" w:hAnsi="標楷體"/>
          <w:spacing w:val="-1"/>
        </w:rPr>
        <w:t>社區整合型服務中心(</w:t>
      </w:r>
      <w:r w:rsidRPr="00850DF1">
        <w:rPr>
          <w:rFonts w:ascii="標楷體" w:eastAsia="標楷體" w:hAnsi="標楷體"/>
        </w:rPr>
        <w:t>A</w:t>
      </w:r>
      <w:r w:rsidRPr="00850DF1">
        <w:rPr>
          <w:rFonts w:ascii="標楷體" w:eastAsia="標楷體" w:hAnsi="標楷體"/>
          <w:spacing w:val="-9"/>
        </w:rPr>
        <w:t xml:space="preserve"> 單位)項目編列經費。</w:t>
      </w:r>
    </w:p>
    <w:p w:rsidR="001B2275" w:rsidRPr="00AD08A2" w:rsidRDefault="007B57C8" w:rsidP="00AD08A2">
      <w:pPr>
        <w:pStyle w:val="a3"/>
        <w:spacing w:before="3"/>
        <w:ind w:left="784"/>
        <w:jc w:val="both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9"/>
        </w:rPr>
        <w:t>一、人事費：每處至多</w:t>
      </w:r>
      <w:r w:rsidRPr="00850DF1">
        <w:rPr>
          <w:rFonts w:ascii="標楷體" w:eastAsia="標楷體" w:hAnsi="標楷體"/>
          <w:spacing w:val="-2"/>
        </w:rPr>
        <w:t>2</w:t>
      </w:r>
      <w:r w:rsidRPr="00850DF1">
        <w:rPr>
          <w:rFonts w:ascii="標楷體" w:eastAsia="標楷體" w:hAnsi="標楷體"/>
          <w:spacing w:val="-11"/>
        </w:rPr>
        <w:t>名，最高獎助新臺幣</w:t>
      </w:r>
      <w:proofErr w:type="gramStart"/>
      <w:r w:rsidRPr="00850DF1">
        <w:rPr>
          <w:rFonts w:ascii="標楷體" w:eastAsia="標楷體" w:hAnsi="標楷體"/>
          <w:spacing w:val="-11"/>
        </w:rPr>
        <w:t>一</w:t>
      </w:r>
      <w:proofErr w:type="gramEnd"/>
      <w:r w:rsidRPr="00850DF1">
        <w:rPr>
          <w:rFonts w:ascii="標楷體" w:eastAsia="標楷體" w:hAnsi="標楷體"/>
          <w:spacing w:val="-11"/>
        </w:rPr>
        <w:t>百萬元</w:t>
      </w:r>
      <w:r w:rsidR="00AD08A2">
        <w:rPr>
          <w:rFonts w:ascii="標楷體" w:eastAsia="標楷體" w:hAnsi="標楷體" w:hint="eastAsia"/>
          <w:spacing w:val="-11"/>
        </w:rPr>
        <w:t>。</w:t>
      </w:r>
    </w:p>
    <w:p w:rsidR="001B2275" w:rsidRPr="00850DF1" w:rsidRDefault="007B57C8">
      <w:pPr>
        <w:pStyle w:val="a3"/>
        <w:spacing w:before="100" w:line="307" w:lineRule="auto"/>
        <w:ind w:left="1919" w:right="253" w:hanging="569"/>
        <w:rPr>
          <w:rFonts w:ascii="標楷體" w:eastAsia="標楷體" w:hAnsi="標楷體"/>
        </w:rPr>
      </w:pPr>
      <w:r w:rsidRPr="00850DF1">
        <w:rPr>
          <w:rFonts w:ascii="標楷體" w:eastAsia="標楷體" w:hAnsi="標楷體"/>
        </w:rPr>
        <w:t>(</w:t>
      </w:r>
      <w:proofErr w:type="gramStart"/>
      <w:r w:rsidRPr="00850DF1">
        <w:rPr>
          <w:rFonts w:ascii="標楷體" w:eastAsia="標楷體" w:hAnsi="標楷體"/>
        </w:rPr>
        <w:t>一</w:t>
      </w:r>
      <w:proofErr w:type="gramEnd"/>
      <w:r w:rsidRPr="00850DF1">
        <w:rPr>
          <w:rFonts w:ascii="標楷體" w:eastAsia="標楷體" w:hAnsi="標楷體"/>
        </w:rPr>
        <w:t>)接受獎助單位不得以強制攤派或其他強迫方式要求薪資回捐或未</w:t>
      </w:r>
      <w:r w:rsidRPr="00850DF1">
        <w:rPr>
          <w:rFonts w:ascii="標楷體" w:eastAsia="標楷體" w:hAnsi="標楷體"/>
          <w:spacing w:val="-3"/>
        </w:rPr>
        <w:t>全額給付薪資，亦不得向因職務上或業務上關係有服從義務或監督</w:t>
      </w:r>
      <w:r w:rsidRPr="00850DF1">
        <w:rPr>
          <w:rFonts w:ascii="標楷體" w:eastAsia="標楷體" w:hAnsi="標楷體"/>
        </w:rPr>
        <w:t>之人強行為之。</w:t>
      </w:r>
    </w:p>
    <w:p w:rsidR="001B2275" w:rsidRPr="00850DF1" w:rsidRDefault="007B57C8">
      <w:pPr>
        <w:pStyle w:val="a3"/>
        <w:spacing w:before="2" w:line="307" w:lineRule="auto"/>
        <w:ind w:left="1919" w:right="256" w:hanging="569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2"/>
        </w:rPr>
        <w:t>(二)為使個管人員專業久任，促進專業發展，規劃個管人員薪資隨年資</w:t>
      </w:r>
      <w:r w:rsidRPr="00850DF1">
        <w:rPr>
          <w:rFonts w:ascii="標楷體" w:eastAsia="標楷體" w:hAnsi="標楷體"/>
        </w:rPr>
        <w:t>增加，每年得依考核情形調薪。</w:t>
      </w:r>
    </w:p>
    <w:p w:rsidR="001B2275" w:rsidRPr="00B73C55" w:rsidRDefault="007B57C8">
      <w:pPr>
        <w:pStyle w:val="a3"/>
        <w:spacing w:before="4" w:line="307" w:lineRule="auto"/>
        <w:ind w:right="251" w:hanging="567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2"/>
        </w:rPr>
        <w:t>二、業務費：每年最高獎助新臺幣十萬元，不含專業服務費、審查費、國外</w:t>
      </w:r>
      <w:r w:rsidR="000A4913">
        <w:rPr>
          <w:rFonts w:ascii="標楷體" w:eastAsia="標楷體" w:hAnsi="標楷體"/>
        </w:rPr>
        <w:t>旅費、聘請國外顧問、專家及學者來台工作費用</w:t>
      </w:r>
      <w:r w:rsidR="000A4913" w:rsidRPr="00B73C55">
        <w:rPr>
          <w:rFonts w:ascii="標楷體" w:eastAsia="標楷體" w:hAnsi="標楷體" w:hint="eastAsia"/>
        </w:rPr>
        <w:t>，本</w:t>
      </w:r>
      <w:proofErr w:type="gramStart"/>
      <w:r w:rsidR="000A4913" w:rsidRPr="00B73C55">
        <w:rPr>
          <w:rFonts w:ascii="標楷體" w:eastAsia="標楷體" w:hAnsi="標楷體" w:hint="eastAsia"/>
        </w:rPr>
        <w:t>業務費經核定</w:t>
      </w:r>
      <w:proofErr w:type="gramEnd"/>
      <w:r w:rsidR="000A4913" w:rsidRPr="00B73C55">
        <w:rPr>
          <w:rFonts w:ascii="標楷體" w:eastAsia="標楷體" w:hAnsi="標楷體" w:hint="eastAsia"/>
        </w:rPr>
        <w:t>後，年度可申請修改一次為限。</w:t>
      </w:r>
    </w:p>
    <w:p w:rsidR="001B2275" w:rsidRPr="00850DF1" w:rsidRDefault="007B57C8">
      <w:pPr>
        <w:pStyle w:val="a3"/>
        <w:ind w:left="784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8"/>
        </w:rPr>
        <w:t>三、如設立時間未滿</w:t>
      </w:r>
      <w:r w:rsidRPr="00850DF1">
        <w:rPr>
          <w:rFonts w:ascii="標楷體" w:eastAsia="標楷體" w:hAnsi="標楷體"/>
        </w:rPr>
        <w:t>1</w:t>
      </w:r>
      <w:r w:rsidRPr="00850DF1">
        <w:rPr>
          <w:rFonts w:ascii="標楷體" w:eastAsia="標楷體" w:hAnsi="標楷體"/>
          <w:spacing w:val="-9"/>
        </w:rPr>
        <w:t>年，視設立月份按比例支付獎助額度。</w:t>
      </w:r>
    </w:p>
    <w:p w:rsidR="000A4913" w:rsidRPr="00B73C55" w:rsidRDefault="007B57C8" w:rsidP="00B73C55">
      <w:pPr>
        <w:pStyle w:val="a3"/>
        <w:spacing w:before="102" w:line="307" w:lineRule="auto"/>
        <w:ind w:right="256" w:hanging="567"/>
        <w:rPr>
          <w:rFonts w:ascii="標楷體" w:eastAsia="標楷體" w:hAnsi="標楷體"/>
          <w:spacing w:val="-3"/>
        </w:rPr>
      </w:pPr>
      <w:r w:rsidRPr="00850DF1">
        <w:rPr>
          <w:rFonts w:ascii="標楷體" w:eastAsia="標楷體" w:hAnsi="標楷體"/>
          <w:spacing w:val="-5"/>
        </w:rPr>
        <w:t>四、費用核銷請領時間：單位應於</w:t>
      </w:r>
      <w:r w:rsidR="00DB24F7" w:rsidRPr="00B73C55">
        <w:rPr>
          <w:rFonts w:ascii="標楷體" w:eastAsia="標楷體" w:hAnsi="標楷體" w:hint="eastAsia"/>
        </w:rPr>
        <w:t>次月15日</w:t>
      </w:r>
      <w:r w:rsidRPr="00B73C55">
        <w:rPr>
          <w:rFonts w:ascii="標楷體" w:eastAsia="標楷體" w:hAnsi="標楷體"/>
          <w:spacing w:val="-13"/>
        </w:rPr>
        <w:t>完成核銷</w:t>
      </w:r>
      <w:r w:rsidR="00DB24F7" w:rsidRPr="00B73C55">
        <w:rPr>
          <w:rFonts w:ascii="標楷體" w:eastAsia="標楷體" w:hAnsi="標楷體"/>
          <w:spacing w:val="-3"/>
        </w:rPr>
        <w:t>事宜，並</w:t>
      </w:r>
      <w:proofErr w:type="gramStart"/>
      <w:r w:rsidR="00DB24F7" w:rsidRPr="00B73C55">
        <w:rPr>
          <w:rFonts w:ascii="標楷體" w:eastAsia="標楷體" w:hAnsi="標楷體"/>
          <w:spacing w:val="-3"/>
        </w:rPr>
        <w:t>函送領據</w:t>
      </w:r>
      <w:proofErr w:type="gramEnd"/>
      <w:r w:rsidR="00DB24F7" w:rsidRPr="00B73C55">
        <w:rPr>
          <w:rFonts w:ascii="標楷體" w:eastAsia="標楷體" w:hAnsi="標楷體" w:hint="eastAsia"/>
          <w:spacing w:val="-3"/>
        </w:rPr>
        <w:t>、經費</w:t>
      </w:r>
      <w:proofErr w:type="gramStart"/>
      <w:r w:rsidR="00DB24F7" w:rsidRPr="00B73C55">
        <w:rPr>
          <w:rFonts w:ascii="標楷體" w:eastAsia="標楷體" w:hAnsi="標楷體" w:hint="eastAsia"/>
          <w:spacing w:val="-3"/>
        </w:rPr>
        <w:t>控管表</w:t>
      </w:r>
      <w:proofErr w:type="gramEnd"/>
      <w:r w:rsidR="00DB24F7" w:rsidRPr="00B73C55">
        <w:rPr>
          <w:rFonts w:ascii="標楷體" w:eastAsia="標楷體" w:hAnsi="標楷體" w:hint="eastAsia"/>
          <w:spacing w:val="-3"/>
        </w:rPr>
        <w:t>、經費支付明細表</w:t>
      </w:r>
      <w:r w:rsidR="00DB24F7" w:rsidRPr="00B73C55">
        <w:rPr>
          <w:rFonts w:ascii="標楷體" w:eastAsia="標楷體" w:hAnsi="標楷體"/>
          <w:spacing w:val="-3"/>
        </w:rPr>
        <w:t>及相關原始核銷憑證辦理核銷，倘若核銷截</w:t>
      </w:r>
      <w:r w:rsidR="00DB24F7" w:rsidRPr="00B73C55">
        <w:rPr>
          <w:rFonts w:ascii="標楷體" w:eastAsia="標楷體" w:hAnsi="標楷體"/>
          <w:spacing w:val="-3"/>
        </w:rPr>
        <w:lastRenderedPageBreak/>
        <w:t>止日遇</w:t>
      </w:r>
      <w:r w:rsidR="00DB24F7" w:rsidRPr="00B73C55">
        <w:rPr>
          <w:rFonts w:ascii="標楷體" w:eastAsia="標楷體" w:hAnsi="標楷體" w:hint="eastAsia"/>
          <w:spacing w:val="-3"/>
        </w:rPr>
        <w:t>假日得延後一個工作日送達，經審查通過</w:t>
      </w:r>
      <w:proofErr w:type="gramStart"/>
      <w:r w:rsidR="00DB24F7" w:rsidRPr="00B73C55">
        <w:rPr>
          <w:rFonts w:ascii="標楷體" w:eastAsia="標楷體" w:hAnsi="標楷體" w:hint="eastAsia"/>
          <w:spacing w:val="-3"/>
        </w:rPr>
        <w:t>採</w:t>
      </w:r>
      <w:proofErr w:type="gramEnd"/>
      <w:r w:rsidR="00DB24F7" w:rsidRPr="00B73C55">
        <w:rPr>
          <w:rFonts w:ascii="標楷體" w:eastAsia="標楷體" w:hAnsi="標楷體" w:hint="eastAsia"/>
          <w:spacing w:val="-3"/>
        </w:rPr>
        <w:t>實支實付方式撥款。</w:t>
      </w:r>
    </w:p>
    <w:p w:rsidR="00DB24F7" w:rsidRPr="00850DF1" w:rsidRDefault="00B73C55" w:rsidP="00DB24F7">
      <w:pPr>
        <w:pStyle w:val="a3"/>
        <w:spacing w:before="26" w:line="307" w:lineRule="auto"/>
        <w:ind w:left="0" w:right="5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24F7" w:rsidRPr="00850DF1">
        <w:rPr>
          <w:rFonts w:ascii="標楷體" w:eastAsia="標楷體" w:hAnsi="標楷體"/>
        </w:rPr>
        <w:t>玖、獎助注意事項：</w:t>
      </w:r>
    </w:p>
    <w:p w:rsidR="00DB24F7" w:rsidRPr="00850DF1" w:rsidRDefault="00DB24F7" w:rsidP="00DB24F7">
      <w:pPr>
        <w:pStyle w:val="a3"/>
        <w:spacing w:line="307" w:lineRule="auto"/>
        <w:ind w:right="338" w:hanging="567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2"/>
        </w:rPr>
        <w:t>一、領款收據</w:t>
      </w:r>
      <w:r w:rsidRPr="00850DF1">
        <w:rPr>
          <w:rFonts w:ascii="標楷體" w:eastAsia="標楷體" w:hAnsi="標楷體"/>
        </w:rPr>
        <w:t>（</w:t>
      </w:r>
      <w:r w:rsidRPr="00850DF1">
        <w:rPr>
          <w:rFonts w:ascii="標楷體" w:eastAsia="標楷體" w:hAnsi="標楷體"/>
          <w:spacing w:val="-3"/>
        </w:rPr>
        <w:t>含印花稅</w:t>
      </w:r>
      <w:r w:rsidRPr="00850DF1">
        <w:rPr>
          <w:rFonts w:ascii="標楷體" w:eastAsia="標楷體" w:hAnsi="標楷體"/>
          <w:spacing w:val="-140"/>
        </w:rPr>
        <w:t>）</w:t>
      </w:r>
      <w:r w:rsidRPr="00850DF1">
        <w:rPr>
          <w:rFonts w:ascii="標楷體" w:eastAsia="標楷體" w:hAnsi="標楷體"/>
          <w:spacing w:val="-4"/>
        </w:rPr>
        <w:t>，須註明受款金融機構全銜、撥款戶名及帳號並</w:t>
      </w:r>
      <w:r w:rsidRPr="00850DF1">
        <w:rPr>
          <w:rFonts w:ascii="標楷體" w:eastAsia="標楷體" w:hAnsi="標楷體"/>
        </w:rPr>
        <w:t>檢附受款金融機構影本。</w:t>
      </w:r>
    </w:p>
    <w:p w:rsidR="00DB24F7" w:rsidRPr="00850DF1" w:rsidRDefault="00DB24F7" w:rsidP="00DB24F7">
      <w:pPr>
        <w:pStyle w:val="a3"/>
        <w:spacing w:line="307" w:lineRule="auto"/>
        <w:ind w:right="474" w:hanging="567"/>
        <w:rPr>
          <w:rFonts w:ascii="標楷體" w:eastAsia="標楷體" w:hAnsi="標楷體"/>
        </w:rPr>
      </w:pPr>
      <w:r w:rsidRPr="00850DF1">
        <w:rPr>
          <w:rFonts w:ascii="標楷體" w:eastAsia="標楷體" w:hAnsi="標楷體"/>
        </w:rPr>
        <w:t>二、如原始核銷憑證為廠商(店家)開立為個人收據請廠商(店家)應配合本縣地方稅務局之規定黏貼千分之四印花稅。</w:t>
      </w:r>
    </w:p>
    <w:p w:rsidR="00DB24F7" w:rsidRPr="00850DF1" w:rsidRDefault="00DB24F7" w:rsidP="00DB24F7">
      <w:pPr>
        <w:pStyle w:val="a3"/>
        <w:spacing w:before="3" w:line="307" w:lineRule="auto"/>
        <w:ind w:right="185" w:hanging="567"/>
        <w:jc w:val="both"/>
        <w:rPr>
          <w:rFonts w:ascii="標楷體" w:eastAsia="標楷體" w:hAnsi="標楷體"/>
        </w:rPr>
      </w:pPr>
      <w:r w:rsidRPr="00850DF1">
        <w:rPr>
          <w:rFonts w:ascii="標楷體" w:eastAsia="標楷體" w:hAnsi="標楷體"/>
        </w:rPr>
        <w:t>三、</w:t>
      </w:r>
      <w:proofErr w:type="gramStart"/>
      <w:r w:rsidRPr="00850DF1">
        <w:rPr>
          <w:rFonts w:ascii="標楷體" w:eastAsia="標楷體" w:hAnsi="標楷體"/>
        </w:rPr>
        <w:t>對補</w:t>
      </w:r>
      <w:proofErr w:type="gramEnd"/>
      <w:r w:rsidRPr="00850DF1">
        <w:rPr>
          <w:rFonts w:ascii="標楷體" w:eastAsia="標楷體" w:hAnsi="標楷體"/>
        </w:rPr>
        <w:t>(捐)</w:t>
      </w:r>
      <w:proofErr w:type="gramStart"/>
      <w:r w:rsidRPr="00850DF1">
        <w:rPr>
          <w:rFonts w:ascii="標楷體" w:eastAsia="標楷體" w:hAnsi="標楷體"/>
        </w:rPr>
        <w:t>助款之</w:t>
      </w:r>
      <w:proofErr w:type="gramEnd"/>
      <w:r w:rsidRPr="00850DF1">
        <w:rPr>
          <w:rFonts w:ascii="標楷體" w:eastAsia="標楷體" w:hAnsi="標楷體"/>
        </w:rPr>
        <w:t>運用考核，如發現成效不佳、未依補(捐)助用途支用、</w:t>
      </w:r>
      <w:r w:rsidRPr="00850DF1">
        <w:rPr>
          <w:rFonts w:ascii="標楷體" w:eastAsia="標楷體" w:hAnsi="標楷體"/>
          <w:spacing w:val="-1"/>
        </w:rPr>
        <w:t>或虛報、浮報等情事，除應繳回該部分之補(捐)助經費外，得依情節輕</w:t>
      </w:r>
      <w:r w:rsidRPr="00850DF1">
        <w:rPr>
          <w:rFonts w:ascii="標楷體" w:eastAsia="標楷體" w:hAnsi="標楷體"/>
        </w:rPr>
        <w:t>重對該補(捐)助案件停止補(捐)助一年至三年。</w:t>
      </w:r>
    </w:p>
    <w:p w:rsidR="00DB24F7" w:rsidRPr="00850DF1" w:rsidRDefault="00DB24F7" w:rsidP="00DB24F7">
      <w:pPr>
        <w:pStyle w:val="a3"/>
        <w:spacing w:before="3" w:line="307" w:lineRule="auto"/>
        <w:ind w:right="254" w:hanging="567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2"/>
        </w:rPr>
        <w:t>四、</w:t>
      </w:r>
      <w:proofErr w:type="gramStart"/>
      <w:r w:rsidRPr="00850DF1">
        <w:rPr>
          <w:rFonts w:ascii="標楷體" w:eastAsia="標楷體" w:hAnsi="標楷體"/>
          <w:spacing w:val="-2"/>
        </w:rPr>
        <w:t>受補</w:t>
      </w:r>
      <w:proofErr w:type="gramEnd"/>
      <w:r w:rsidRPr="00850DF1">
        <w:rPr>
          <w:rFonts w:ascii="標楷體" w:eastAsia="標楷體" w:hAnsi="標楷體"/>
          <w:spacing w:val="-2"/>
        </w:rPr>
        <w:t>(捐)助之民間團體及個人申請支付款項時，應本誠信原則對所提出</w:t>
      </w:r>
      <w:r w:rsidRPr="00850DF1">
        <w:rPr>
          <w:rFonts w:ascii="標楷體" w:eastAsia="標楷體" w:hAnsi="標楷體"/>
        </w:rPr>
        <w:t>支出憑證之支付事實及真實性負責，如有不實，應負相關責任。</w:t>
      </w:r>
    </w:p>
    <w:p w:rsidR="00DB24F7" w:rsidRPr="00850DF1" w:rsidRDefault="00DB24F7" w:rsidP="00DB24F7">
      <w:pPr>
        <w:pStyle w:val="a3"/>
        <w:ind w:left="217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6"/>
        </w:rPr>
        <w:t>壹拾、評選標準：合格分數</w:t>
      </w:r>
      <w:r w:rsidRPr="00850DF1">
        <w:rPr>
          <w:rFonts w:ascii="標楷體" w:eastAsia="標楷體" w:hAnsi="標楷體"/>
        </w:rPr>
        <w:t>80</w:t>
      </w:r>
      <w:r w:rsidRPr="00850DF1">
        <w:rPr>
          <w:rFonts w:ascii="標楷體" w:eastAsia="標楷體" w:hAnsi="標楷體"/>
          <w:spacing w:val="-24"/>
        </w:rPr>
        <w:t>分。</w:t>
      </w:r>
    </w:p>
    <w:p w:rsidR="00DB24F7" w:rsidRDefault="00DB24F7" w:rsidP="00DB24F7">
      <w:pPr>
        <w:pStyle w:val="a3"/>
        <w:spacing w:before="102" w:line="307" w:lineRule="auto"/>
        <w:ind w:right="256" w:hanging="567"/>
        <w:rPr>
          <w:rFonts w:ascii="標楷體" w:eastAsia="標楷體" w:hAnsi="標楷體"/>
          <w:color w:val="FF0000"/>
          <w:spacing w:val="-3"/>
        </w:rPr>
      </w:pPr>
      <w:r w:rsidRPr="00850DF1">
        <w:rPr>
          <w:rFonts w:ascii="標楷體" w:eastAsia="標楷體" w:hAnsi="標楷體"/>
          <w:spacing w:val="-1"/>
        </w:rPr>
        <w:t>一、社區整合型服務中心(</w:t>
      </w:r>
      <w:r w:rsidRPr="00850DF1">
        <w:rPr>
          <w:rFonts w:ascii="標楷體" w:eastAsia="標楷體" w:hAnsi="標楷體"/>
        </w:rPr>
        <w:t>A</w:t>
      </w:r>
      <w:r w:rsidRPr="00850DF1">
        <w:rPr>
          <w:rFonts w:ascii="標楷體" w:eastAsia="標楷體" w:hAnsi="標楷體"/>
          <w:spacing w:val="-24"/>
        </w:rPr>
        <w:t>單位</w:t>
      </w:r>
      <w:r w:rsidRPr="00850DF1">
        <w:rPr>
          <w:rFonts w:ascii="標楷體" w:eastAsia="標楷體" w:hAnsi="標楷體"/>
        </w:rPr>
        <w:t>)-AA01、AA02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616"/>
        <w:gridCol w:w="4284"/>
        <w:gridCol w:w="828"/>
      </w:tblGrid>
      <w:tr w:rsidR="00DB24F7" w:rsidRPr="00850DF1" w:rsidTr="00F91A4E">
        <w:trPr>
          <w:trHeight w:val="431"/>
        </w:trPr>
        <w:tc>
          <w:tcPr>
            <w:tcW w:w="1911" w:type="dxa"/>
          </w:tcPr>
          <w:p w:rsidR="00DB24F7" w:rsidRPr="00850DF1" w:rsidRDefault="00DB24F7" w:rsidP="00BE5FDD">
            <w:pPr>
              <w:pStyle w:val="TableParagraph"/>
              <w:spacing w:before="89" w:line="35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架構</w:t>
            </w:r>
          </w:p>
        </w:tc>
        <w:tc>
          <w:tcPr>
            <w:tcW w:w="2616" w:type="dxa"/>
          </w:tcPr>
          <w:p w:rsidR="00DB24F7" w:rsidRPr="00850DF1" w:rsidRDefault="00DB24F7" w:rsidP="00BE5FDD">
            <w:pPr>
              <w:pStyle w:val="TableParagraph"/>
              <w:spacing w:before="89" w:line="351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基準</w:t>
            </w: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spacing w:before="89" w:line="35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內容</w:t>
            </w:r>
          </w:p>
        </w:tc>
        <w:tc>
          <w:tcPr>
            <w:tcW w:w="828" w:type="dxa"/>
          </w:tcPr>
          <w:p w:rsidR="00DB24F7" w:rsidRPr="00850DF1" w:rsidRDefault="00DB24F7" w:rsidP="00BE5FDD">
            <w:pPr>
              <w:pStyle w:val="TableParagraph"/>
              <w:spacing w:before="89" w:line="35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配分</w:t>
            </w:r>
          </w:p>
        </w:tc>
      </w:tr>
      <w:tr w:rsidR="00DB24F7" w:rsidRPr="00850DF1" w:rsidTr="00F91A4E">
        <w:trPr>
          <w:trHeight w:val="864"/>
        </w:trPr>
        <w:tc>
          <w:tcPr>
            <w:tcW w:w="1911" w:type="dxa"/>
            <w:vMerge w:val="restart"/>
          </w:tcPr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7"/>
              <w:rPr>
                <w:rFonts w:ascii="標楷體" w:eastAsia="標楷體" w:hAnsi="標楷體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(</w:t>
            </w:r>
            <w:proofErr w:type="gramStart"/>
            <w:r w:rsidRPr="00850DF1">
              <w:rPr>
                <w:rFonts w:ascii="標楷體" w:eastAsia="標楷體" w:hAnsi="標楷體"/>
                <w:sz w:val="28"/>
              </w:rPr>
              <w:t>一</w:t>
            </w:r>
            <w:proofErr w:type="gramEnd"/>
            <w:r w:rsidRPr="00850DF1">
              <w:rPr>
                <w:rFonts w:ascii="標楷體" w:eastAsia="標楷體" w:hAnsi="標楷體"/>
                <w:sz w:val="28"/>
              </w:rPr>
              <w:t>)服務安排</w:t>
            </w:r>
          </w:p>
        </w:tc>
        <w:tc>
          <w:tcPr>
            <w:tcW w:w="2616" w:type="dxa"/>
            <w:vMerge w:val="restart"/>
          </w:tcPr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10"/>
              <w:rPr>
                <w:rFonts w:ascii="標楷體" w:eastAsia="標楷體" w:hAnsi="標楷體"/>
                <w:sz w:val="41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1-1</w:t>
            </w:r>
            <w:r w:rsidRPr="00850DF1">
              <w:rPr>
                <w:rFonts w:ascii="標楷體" w:eastAsia="標楷體" w:hAnsi="標楷體"/>
                <w:spacing w:val="-15"/>
                <w:sz w:val="28"/>
              </w:rPr>
              <w:t xml:space="preserve"> 專業能力</w:t>
            </w: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1-1-1</w:t>
            </w:r>
            <w:r w:rsidRPr="00850DF1">
              <w:rPr>
                <w:rFonts w:ascii="標楷體" w:eastAsia="標楷體" w:hAnsi="標楷體"/>
                <w:spacing w:val="-9"/>
                <w:sz w:val="28"/>
              </w:rPr>
              <w:t xml:space="preserve"> 服務對象評估及服務計畫安</w:t>
            </w:r>
          </w:p>
          <w:p w:rsidR="00DB24F7" w:rsidRPr="00850DF1" w:rsidRDefault="00DB24F7" w:rsidP="00BE5FDD">
            <w:pPr>
              <w:pStyle w:val="TableParagraph"/>
              <w:spacing w:before="102"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排管理</w:t>
            </w:r>
          </w:p>
        </w:tc>
        <w:tc>
          <w:tcPr>
            <w:tcW w:w="828" w:type="dxa"/>
            <w:vMerge w:val="restart"/>
          </w:tcPr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7"/>
              <w:rPr>
                <w:rFonts w:ascii="標楷體" w:eastAsia="標楷體" w:hAnsi="標楷體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ind w:left="282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30</w:t>
            </w:r>
          </w:p>
        </w:tc>
      </w:tr>
      <w:tr w:rsidR="00DB24F7" w:rsidRPr="00850DF1" w:rsidTr="00F91A4E">
        <w:trPr>
          <w:trHeight w:val="862"/>
        </w:trPr>
        <w:tc>
          <w:tcPr>
            <w:tcW w:w="1911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1-1-2</w:t>
            </w:r>
            <w:r w:rsidRPr="00850DF1">
              <w:rPr>
                <w:rFonts w:ascii="標楷體" w:eastAsia="標楷體" w:hAnsi="標楷體"/>
                <w:spacing w:val="-5"/>
                <w:sz w:val="28"/>
              </w:rPr>
              <w:t xml:space="preserve"> 服務使用者/家屬資訊充分</w:t>
            </w:r>
          </w:p>
          <w:p w:rsidR="00DB24F7" w:rsidRPr="00850DF1" w:rsidRDefault="00DB24F7" w:rsidP="00BE5FDD">
            <w:pPr>
              <w:pStyle w:val="TableParagraph"/>
              <w:spacing w:before="102" w:line="35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溝通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B24F7" w:rsidRPr="00850DF1" w:rsidTr="00F91A4E">
        <w:trPr>
          <w:trHeight w:val="431"/>
        </w:trPr>
        <w:tc>
          <w:tcPr>
            <w:tcW w:w="1911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1-1-3</w:t>
            </w:r>
            <w:r w:rsidRPr="00850DF1">
              <w:rPr>
                <w:rFonts w:ascii="標楷體" w:eastAsia="標楷體" w:hAnsi="標楷體"/>
                <w:spacing w:val="-5"/>
                <w:sz w:val="28"/>
              </w:rPr>
              <w:t xml:space="preserve"> 服務資源安排與連結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B24F7" w:rsidRPr="00850DF1" w:rsidTr="00F91A4E">
        <w:trPr>
          <w:trHeight w:val="431"/>
        </w:trPr>
        <w:tc>
          <w:tcPr>
            <w:tcW w:w="1911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1-1-4</w:t>
            </w:r>
            <w:r w:rsidRPr="00850DF1">
              <w:rPr>
                <w:rFonts w:ascii="標楷體" w:eastAsia="標楷體" w:hAnsi="標楷體"/>
                <w:spacing w:val="-11"/>
                <w:sz w:val="28"/>
              </w:rPr>
              <w:t xml:space="preserve"> 服務追蹤與監測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B24F7" w:rsidRPr="00850DF1" w:rsidTr="00F91A4E">
        <w:trPr>
          <w:trHeight w:val="431"/>
        </w:trPr>
        <w:tc>
          <w:tcPr>
            <w:tcW w:w="1911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6" w:type="dxa"/>
            <w:vMerge w:val="restart"/>
          </w:tcPr>
          <w:p w:rsidR="00DB24F7" w:rsidRPr="00850DF1" w:rsidRDefault="00DB24F7" w:rsidP="00BE5FDD">
            <w:pPr>
              <w:pStyle w:val="TableParagraph"/>
              <w:spacing w:before="0" w:line="460" w:lineRule="exact"/>
              <w:ind w:left="105" w:right="9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2"/>
                <w:sz w:val="28"/>
              </w:rPr>
              <w:t>1-2</w:t>
            </w:r>
            <w:r w:rsidRPr="00850DF1">
              <w:rPr>
                <w:rFonts w:ascii="標楷體" w:eastAsia="標楷體" w:hAnsi="標楷體"/>
                <w:spacing w:val="-9"/>
                <w:sz w:val="28"/>
              </w:rPr>
              <w:t xml:space="preserve"> 資源盤點及服務</w:t>
            </w:r>
            <w:r w:rsidRPr="00850DF1">
              <w:rPr>
                <w:rFonts w:ascii="標楷體" w:eastAsia="標楷體" w:hAnsi="標楷體"/>
                <w:sz w:val="28"/>
              </w:rPr>
              <w:t>媒合</w:t>
            </w: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1-2-1</w:t>
            </w:r>
            <w:r w:rsidRPr="00850DF1">
              <w:rPr>
                <w:rFonts w:ascii="標楷體" w:eastAsia="標楷體" w:hAnsi="標楷體"/>
                <w:spacing w:val="-5"/>
                <w:sz w:val="28"/>
              </w:rPr>
              <w:t xml:space="preserve"> 社區資源盤點與運用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B24F7" w:rsidRPr="00850DF1" w:rsidTr="00F91A4E">
        <w:trPr>
          <w:trHeight w:val="431"/>
        </w:trPr>
        <w:tc>
          <w:tcPr>
            <w:tcW w:w="1911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1-2-2</w:t>
            </w:r>
            <w:r w:rsidRPr="00850DF1">
              <w:rPr>
                <w:rFonts w:ascii="標楷體" w:eastAsia="標楷體" w:hAnsi="標楷體"/>
                <w:spacing w:val="-5"/>
                <w:sz w:val="28"/>
              </w:rPr>
              <w:t xml:space="preserve"> 社區資源網絡會議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B24F7" w:rsidRPr="00850DF1" w:rsidTr="00F91A4E">
        <w:trPr>
          <w:trHeight w:val="429"/>
        </w:trPr>
        <w:tc>
          <w:tcPr>
            <w:tcW w:w="1911" w:type="dxa"/>
            <w:vMerge w:val="restart"/>
          </w:tcPr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9"/>
              <w:rPr>
                <w:rFonts w:ascii="標楷體" w:eastAsia="標楷體" w:hAnsi="標楷體"/>
              </w:rPr>
            </w:pPr>
          </w:p>
          <w:p w:rsidR="00DB24F7" w:rsidRPr="00850DF1" w:rsidRDefault="00DB24F7" w:rsidP="00BE5FDD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(二)行政管理</w:t>
            </w:r>
          </w:p>
        </w:tc>
        <w:tc>
          <w:tcPr>
            <w:tcW w:w="2616" w:type="dxa"/>
            <w:vMerge w:val="restart"/>
          </w:tcPr>
          <w:p w:rsidR="00DB24F7" w:rsidRPr="00850DF1" w:rsidRDefault="00DB24F7" w:rsidP="00BE5FDD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DB24F7" w:rsidRPr="00850DF1" w:rsidRDefault="00DB24F7" w:rsidP="00BE5FDD">
            <w:pPr>
              <w:pStyle w:val="TableParagraph"/>
              <w:spacing w:before="1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2-1</w:t>
            </w:r>
            <w:r w:rsidRPr="00850DF1">
              <w:rPr>
                <w:rFonts w:ascii="標楷體" w:eastAsia="標楷體" w:hAnsi="標楷體"/>
                <w:spacing w:val="-12"/>
                <w:sz w:val="28"/>
              </w:rPr>
              <w:t xml:space="preserve"> 行政組織管理</w:t>
            </w: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spacing w:line="35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2-1-1</w:t>
            </w:r>
            <w:r w:rsidRPr="00850DF1">
              <w:rPr>
                <w:rFonts w:ascii="標楷體" w:eastAsia="標楷體" w:hAnsi="標楷體"/>
                <w:spacing w:val="-9"/>
                <w:sz w:val="28"/>
              </w:rPr>
              <w:t xml:space="preserve"> 組織架構與管理制度</w:t>
            </w:r>
          </w:p>
        </w:tc>
        <w:tc>
          <w:tcPr>
            <w:tcW w:w="828" w:type="dxa"/>
            <w:vMerge w:val="restart"/>
          </w:tcPr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9"/>
              <w:rPr>
                <w:rFonts w:ascii="標楷體" w:eastAsia="標楷體" w:hAnsi="標楷體"/>
              </w:rPr>
            </w:pPr>
          </w:p>
          <w:p w:rsidR="00DB24F7" w:rsidRPr="00850DF1" w:rsidRDefault="000B51A7" w:rsidP="00BE5FDD">
            <w:pPr>
              <w:pStyle w:val="TableParagraph"/>
              <w:spacing w:before="1"/>
              <w:ind w:left="28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DB24F7" w:rsidRPr="00850DF1" w:rsidTr="00F91A4E">
        <w:trPr>
          <w:trHeight w:val="431"/>
        </w:trPr>
        <w:tc>
          <w:tcPr>
            <w:tcW w:w="1911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spacing w:before="89" w:line="35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2-1-2</w:t>
            </w:r>
            <w:r w:rsidRPr="00850DF1">
              <w:rPr>
                <w:rFonts w:ascii="標楷體" w:eastAsia="標楷體" w:hAnsi="標楷體"/>
                <w:spacing w:val="-15"/>
                <w:sz w:val="28"/>
              </w:rPr>
              <w:t xml:space="preserve"> 資訊公開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B24F7" w:rsidRPr="00850DF1" w:rsidTr="00F91A4E">
        <w:trPr>
          <w:trHeight w:val="431"/>
        </w:trPr>
        <w:tc>
          <w:tcPr>
            <w:tcW w:w="1911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6" w:type="dxa"/>
            <w:vMerge w:val="restart"/>
          </w:tcPr>
          <w:p w:rsidR="00DB24F7" w:rsidRPr="00850DF1" w:rsidRDefault="00DB24F7" w:rsidP="00BE5FDD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DB24F7" w:rsidRPr="00850DF1" w:rsidRDefault="00DB24F7" w:rsidP="00BE5FDD">
            <w:pPr>
              <w:pStyle w:val="TableParagraph"/>
              <w:spacing w:before="198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2-2</w:t>
            </w:r>
            <w:r w:rsidRPr="00850DF1">
              <w:rPr>
                <w:rFonts w:ascii="標楷體" w:eastAsia="標楷體" w:hAnsi="標楷體"/>
                <w:spacing w:val="-15"/>
                <w:sz w:val="28"/>
              </w:rPr>
              <w:t xml:space="preserve"> 人員專業</w:t>
            </w: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2-2-1</w:t>
            </w:r>
            <w:r w:rsidRPr="00850DF1">
              <w:rPr>
                <w:rFonts w:ascii="標楷體" w:eastAsia="標楷體" w:hAnsi="標楷體"/>
                <w:spacing w:val="-15"/>
                <w:sz w:val="28"/>
              </w:rPr>
              <w:t xml:space="preserve"> 人力資源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B24F7" w:rsidRPr="00850DF1" w:rsidTr="00F91A4E">
        <w:trPr>
          <w:trHeight w:val="432"/>
        </w:trPr>
        <w:tc>
          <w:tcPr>
            <w:tcW w:w="1911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spacing w:line="354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2-2-2</w:t>
            </w:r>
            <w:r w:rsidRPr="00850DF1">
              <w:rPr>
                <w:rFonts w:ascii="標楷體" w:eastAsia="標楷體" w:hAnsi="標楷體"/>
                <w:spacing w:val="-9"/>
                <w:sz w:val="28"/>
              </w:rPr>
              <w:t xml:space="preserve"> 人員教育訓練規劃及督導</w:t>
            </w:r>
            <w:r w:rsidR="000B51A7">
              <w:rPr>
                <w:rFonts w:ascii="標楷體" w:eastAsia="標楷體" w:hAnsi="標楷體" w:hint="eastAsia"/>
                <w:spacing w:val="-9"/>
                <w:sz w:val="28"/>
              </w:rPr>
              <w:t>機制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B24F7" w:rsidRPr="00850DF1" w:rsidTr="00F91A4E">
        <w:trPr>
          <w:trHeight w:val="431"/>
        </w:trPr>
        <w:tc>
          <w:tcPr>
            <w:tcW w:w="1911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2-2-3</w:t>
            </w:r>
            <w:r w:rsidRPr="00850DF1">
              <w:rPr>
                <w:rFonts w:ascii="標楷體" w:eastAsia="標楷體" w:hAnsi="標楷體"/>
                <w:spacing w:val="-14"/>
                <w:sz w:val="28"/>
              </w:rPr>
              <w:t xml:space="preserve"> 人員穩定度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B24F7" w:rsidRPr="00850DF1" w:rsidTr="00F91A4E">
        <w:trPr>
          <w:trHeight w:val="861"/>
        </w:trPr>
        <w:tc>
          <w:tcPr>
            <w:tcW w:w="1911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6" w:type="dxa"/>
          </w:tcPr>
          <w:p w:rsidR="00DB24F7" w:rsidRPr="00850DF1" w:rsidRDefault="00DB24F7" w:rsidP="00BE5FDD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2-3</w:t>
            </w:r>
            <w:r w:rsidRPr="00850DF1">
              <w:rPr>
                <w:rFonts w:ascii="標楷體" w:eastAsia="標楷體" w:hAnsi="標楷體"/>
                <w:spacing w:val="-8"/>
                <w:sz w:val="28"/>
              </w:rPr>
              <w:t xml:space="preserve"> 個人資料管理與</w:t>
            </w:r>
          </w:p>
          <w:p w:rsidR="00DB24F7" w:rsidRPr="00850DF1" w:rsidRDefault="00DB24F7" w:rsidP="00BE5FDD">
            <w:pPr>
              <w:pStyle w:val="TableParagraph"/>
              <w:spacing w:before="102" w:line="351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保密</w:t>
            </w: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spacing w:before="9"/>
              <w:rPr>
                <w:rFonts w:ascii="標楷體" w:eastAsia="標楷體" w:hAnsi="標楷體"/>
                <w:sz w:val="24"/>
              </w:rPr>
            </w:pPr>
          </w:p>
          <w:p w:rsidR="00DB24F7" w:rsidRPr="00850DF1" w:rsidRDefault="00DB24F7" w:rsidP="00BE5FDD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2-3-1</w:t>
            </w:r>
            <w:r w:rsidRPr="00850DF1">
              <w:rPr>
                <w:rFonts w:ascii="標楷體" w:eastAsia="標楷體" w:hAnsi="標楷體"/>
                <w:spacing w:val="-9"/>
                <w:sz w:val="28"/>
              </w:rPr>
              <w:t xml:space="preserve"> 個人資料管理與保密機制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B24F7" w:rsidRPr="00850DF1" w:rsidTr="00F91A4E">
        <w:trPr>
          <w:trHeight w:val="431"/>
        </w:trPr>
        <w:tc>
          <w:tcPr>
            <w:tcW w:w="1911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6" w:type="dxa"/>
          </w:tcPr>
          <w:p w:rsidR="00DB24F7" w:rsidRPr="00850DF1" w:rsidRDefault="00DB24F7" w:rsidP="00BE5FDD">
            <w:pPr>
              <w:pStyle w:val="TableParagraph"/>
              <w:spacing w:line="353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2-4</w:t>
            </w:r>
            <w:r w:rsidRPr="00850DF1">
              <w:rPr>
                <w:rFonts w:ascii="標楷體" w:eastAsia="標楷體" w:hAnsi="標楷體"/>
                <w:spacing w:val="-8"/>
                <w:sz w:val="28"/>
              </w:rPr>
              <w:t xml:space="preserve"> 與照管中心合作</w:t>
            </w:r>
          </w:p>
        </w:tc>
        <w:tc>
          <w:tcPr>
            <w:tcW w:w="4284" w:type="dxa"/>
          </w:tcPr>
          <w:p w:rsidR="00DB24F7" w:rsidRPr="00850DF1" w:rsidRDefault="00DB24F7" w:rsidP="00BE5FDD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2-4-1</w:t>
            </w:r>
            <w:r w:rsidRPr="00850DF1">
              <w:rPr>
                <w:rFonts w:ascii="標楷體" w:eastAsia="標楷體" w:hAnsi="標楷體"/>
                <w:spacing w:val="-9"/>
                <w:sz w:val="28"/>
              </w:rPr>
              <w:t xml:space="preserve"> 與縣市合作機制情形與機制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DB24F7" w:rsidRPr="00850DF1" w:rsidRDefault="00DB24F7" w:rsidP="00BE5FD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1B2275" w:rsidRPr="00850DF1" w:rsidRDefault="001B2275">
      <w:pPr>
        <w:rPr>
          <w:rFonts w:ascii="標楷體" w:eastAsia="標楷體" w:hAnsi="標楷體"/>
          <w:sz w:val="2"/>
          <w:szCs w:val="2"/>
        </w:rPr>
        <w:sectPr w:rsidR="001B2275" w:rsidRPr="00850DF1">
          <w:pgSz w:w="11910" w:h="16840"/>
          <w:pgMar w:top="1120" w:right="820" w:bottom="1420" w:left="860" w:header="0" w:footer="12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2667"/>
        <w:gridCol w:w="4368"/>
        <w:gridCol w:w="845"/>
      </w:tblGrid>
      <w:tr w:rsidR="001B2275" w:rsidRPr="00850DF1" w:rsidTr="00F91A4E">
        <w:trPr>
          <w:trHeight w:val="460"/>
        </w:trPr>
        <w:tc>
          <w:tcPr>
            <w:tcW w:w="1948" w:type="dxa"/>
          </w:tcPr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7" w:type="dxa"/>
          </w:tcPr>
          <w:p w:rsidR="001B2275" w:rsidRPr="00850DF1" w:rsidRDefault="007B57C8">
            <w:pPr>
              <w:pStyle w:val="TableParagraph"/>
              <w:spacing w:line="353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機制</w:t>
            </w:r>
          </w:p>
        </w:tc>
        <w:tc>
          <w:tcPr>
            <w:tcW w:w="4368" w:type="dxa"/>
          </w:tcPr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5" w:type="dxa"/>
          </w:tcPr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</w:tc>
      </w:tr>
      <w:tr w:rsidR="001B2275" w:rsidRPr="00850DF1" w:rsidTr="00F91A4E">
        <w:trPr>
          <w:trHeight w:val="458"/>
        </w:trPr>
        <w:tc>
          <w:tcPr>
            <w:tcW w:w="1948" w:type="dxa"/>
            <w:vMerge w:val="restart"/>
          </w:tcPr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4"/>
              </w:rPr>
            </w:pPr>
          </w:p>
          <w:p w:rsidR="001B2275" w:rsidRPr="00850DF1" w:rsidRDefault="007B57C8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(三)服務品質</w:t>
            </w:r>
          </w:p>
        </w:tc>
        <w:tc>
          <w:tcPr>
            <w:tcW w:w="2667" w:type="dxa"/>
            <w:vMerge w:val="restart"/>
          </w:tcPr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4"/>
              </w:rPr>
            </w:pPr>
          </w:p>
          <w:p w:rsidR="001B2275" w:rsidRPr="00850DF1" w:rsidRDefault="007B57C8">
            <w:pPr>
              <w:pStyle w:val="TableParagraph"/>
              <w:spacing w:before="1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3-1</w:t>
            </w:r>
            <w:r w:rsidRPr="00850DF1">
              <w:rPr>
                <w:rFonts w:ascii="標楷體" w:eastAsia="標楷體" w:hAnsi="標楷體"/>
                <w:spacing w:val="-15"/>
                <w:sz w:val="28"/>
              </w:rPr>
              <w:t xml:space="preserve"> 服務品質</w:t>
            </w:r>
          </w:p>
        </w:tc>
        <w:tc>
          <w:tcPr>
            <w:tcW w:w="4368" w:type="dxa"/>
          </w:tcPr>
          <w:p w:rsidR="001B2275" w:rsidRPr="00850DF1" w:rsidRDefault="007B57C8">
            <w:pPr>
              <w:pStyle w:val="TableParagraph"/>
              <w:spacing w:line="35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3-1-1</w:t>
            </w:r>
            <w:r w:rsidRPr="00850DF1">
              <w:rPr>
                <w:rFonts w:ascii="標楷體" w:eastAsia="標楷體" w:hAnsi="標楷體"/>
                <w:spacing w:val="-12"/>
                <w:sz w:val="28"/>
              </w:rPr>
              <w:t xml:space="preserve"> 個案管理時效</w:t>
            </w:r>
          </w:p>
        </w:tc>
        <w:tc>
          <w:tcPr>
            <w:tcW w:w="845" w:type="dxa"/>
            <w:vMerge w:val="restart"/>
          </w:tcPr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4"/>
              </w:rPr>
            </w:pPr>
          </w:p>
          <w:p w:rsidR="001B2275" w:rsidRPr="00850DF1" w:rsidRDefault="000B51A7">
            <w:pPr>
              <w:pStyle w:val="TableParagraph"/>
              <w:spacing w:before="1"/>
              <w:ind w:left="28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B2275" w:rsidRPr="00850DF1" w:rsidTr="00F91A4E">
        <w:trPr>
          <w:trHeight w:val="460"/>
        </w:trPr>
        <w:tc>
          <w:tcPr>
            <w:tcW w:w="1948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68" w:type="dxa"/>
          </w:tcPr>
          <w:p w:rsidR="001B2275" w:rsidRPr="00850DF1" w:rsidRDefault="007B57C8">
            <w:pPr>
              <w:pStyle w:val="TableParagraph"/>
              <w:spacing w:before="89" w:line="351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3-1-2</w:t>
            </w:r>
            <w:r w:rsidRPr="00850DF1">
              <w:rPr>
                <w:rFonts w:ascii="標楷體" w:eastAsia="標楷體" w:hAnsi="標楷體"/>
                <w:spacing w:val="-9"/>
                <w:sz w:val="28"/>
              </w:rPr>
              <w:t xml:space="preserve"> 建立自主品質管理機制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B2275" w:rsidRPr="00850DF1" w:rsidTr="00F91A4E">
        <w:trPr>
          <w:trHeight w:val="460"/>
        </w:trPr>
        <w:tc>
          <w:tcPr>
            <w:tcW w:w="1948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68" w:type="dxa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3-1-3</w:t>
            </w:r>
            <w:r w:rsidRPr="00850DF1">
              <w:rPr>
                <w:rFonts w:ascii="標楷體" w:eastAsia="標楷體" w:hAnsi="標楷體"/>
                <w:spacing w:val="-9"/>
                <w:sz w:val="28"/>
              </w:rPr>
              <w:t xml:space="preserve"> 跨專業團隊合作機制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B2275" w:rsidRPr="00850DF1" w:rsidTr="00F91A4E">
        <w:trPr>
          <w:trHeight w:val="460"/>
        </w:trPr>
        <w:tc>
          <w:tcPr>
            <w:tcW w:w="1948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68" w:type="dxa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3-1-4</w:t>
            </w:r>
            <w:r w:rsidRPr="00850DF1">
              <w:rPr>
                <w:rFonts w:ascii="標楷體" w:eastAsia="標楷體" w:hAnsi="標楷體"/>
                <w:spacing w:val="-11"/>
                <w:sz w:val="28"/>
              </w:rPr>
              <w:t xml:space="preserve"> 服務案量合理性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B2275" w:rsidRPr="00850DF1" w:rsidTr="00F91A4E">
        <w:trPr>
          <w:trHeight w:val="460"/>
        </w:trPr>
        <w:tc>
          <w:tcPr>
            <w:tcW w:w="1948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68" w:type="dxa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3-1-5</w:t>
            </w:r>
            <w:r w:rsidRPr="00850DF1">
              <w:rPr>
                <w:rFonts w:ascii="標楷體" w:eastAsia="標楷體" w:hAnsi="標楷體"/>
                <w:spacing w:val="-12"/>
                <w:sz w:val="28"/>
              </w:rPr>
              <w:t xml:space="preserve"> 服務</w:t>
            </w:r>
            <w:proofErr w:type="gramStart"/>
            <w:r w:rsidRPr="00850DF1">
              <w:rPr>
                <w:rFonts w:ascii="標楷體" w:eastAsia="標楷體" w:hAnsi="標楷體"/>
                <w:spacing w:val="-12"/>
                <w:sz w:val="28"/>
              </w:rPr>
              <w:t>品質評值</w:t>
            </w:r>
            <w:proofErr w:type="gramEnd"/>
          </w:p>
        </w:tc>
        <w:tc>
          <w:tcPr>
            <w:tcW w:w="845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B2275" w:rsidRPr="00850DF1" w:rsidTr="00F91A4E">
        <w:trPr>
          <w:trHeight w:val="460"/>
        </w:trPr>
        <w:tc>
          <w:tcPr>
            <w:tcW w:w="1948" w:type="dxa"/>
            <w:vMerge w:val="restart"/>
          </w:tcPr>
          <w:p w:rsidR="001B2275" w:rsidRPr="00850DF1" w:rsidRDefault="001B2275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1B2275" w:rsidRPr="00850DF1" w:rsidRDefault="007B57C8">
            <w:pPr>
              <w:pStyle w:val="TableParagraph"/>
              <w:spacing w:before="1" w:line="307" w:lineRule="auto"/>
              <w:ind w:left="107" w:right="86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2"/>
                <w:sz w:val="28"/>
              </w:rPr>
              <w:t>(四)使用者端</w:t>
            </w:r>
            <w:r w:rsidRPr="00850DF1">
              <w:rPr>
                <w:rFonts w:ascii="標楷體" w:eastAsia="標楷體" w:hAnsi="標楷體"/>
                <w:sz w:val="28"/>
              </w:rPr>
              <w:t>意見與管理</w:t>
            </w:r>
          </w:p>
        </w:tc>
        <w:tc>
          <w:tcPr>
            <w:tcW w:w="2667" w:type="dxa"/>
          </w:tcPr>
          <w:p w:rsidR="001B2275" w:rsidRPr="00850DF1" w:rsidRDefault="007B57C8">
            <w:pPr>
              <w:pStyle w:val="TableParagraph"/>
              <w:spacing w:line="353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4-1</w:t>
            </w:r>
            <w:r w:rsidRPr="00850DF1">
              <w:rPr>
                <w:rFonts w:ascii="標楷體" w:eastAsia="標楷體" w:hAnsi="標楷體"/>
                <w:spacing w:val="-12"/>
                <w:sz w:val="28"/>
              </w:rPr>
              <w:t xml:space="preserve"> 陳請處理機制</w:t>
            </w:r>
          </w:p>
        </w:tc>
        <w:tc>
          <w:tcPr>
            <w:tcW w:w="4368" w:type="dxa"/>
          </w:tcPr>
          <w:p w:rsidR="001B2275" w:rsidRPr="00850DF1" w:rsidRDefault="007B57C8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4-1-1</w:t>
            </w:r>
            <w:r w:rsidRPr="00850DF1">
              <w:rPr>
                <w:rFonts w:ascii="標楷體" w:eastAsia="標楷體" w:hAnsi="標楷體"/>
                <w:spacing w:val="-9"/>
                <w:sz w:val="28"/>
              </w:rPr>
              <w:t xml:space="preserve"> 陳情(申訴)流程設立處理</w:t>
            </w:r>
          </w:p>
        </w:tc>
        <w:tc>
          <w:tcPr>
            <w:tcW w:w="845" w:type="dxa"/>
            <w:vMerge w:val="restart"/>
          </w:tcPr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1B2275" w:rsidRPr="00850DF1" w:rsidRDefault="007B57C8">
            <w:pPr>
              <w:pStyle w:val="TableParagraph"/>
              <w:spacing w:before="194"/>
              <w:ind w:left="282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10</w:t>
            </w:r>
          </w:p>
        </w:tc>
      </w:tr>
      <w:tr w:rsidR="001B2275" w:rsidRPr="00850DF1" w:rsidTr="00F91A4E">
        <w:trPr>
          <w:trHeight w:val="918"/>
        </w:trPr>
        <w:tc>
          <w:tcPr>
            <w:tcW w:w="1948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67" w:type="dxa"/>
          </w:tcPr>
          <w:p w:rsidR="001B2275" w:rsidRPr="00850DF1" w:rsidRDefault="007B57C8">
            <w:pPr>
              <w:pStyle w:val="TableParagraph"/>
              <w:spacing w:before="0" w:line="458" w:lineRule="exact"/>
              <w:ind w:left="105" w:right="9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2"/>
                <w:sz w:val="28"/>
              </w:rPr>
              <w:t>4-2</w:t>
            </w:r>
            <w:r w:rsidRPr="00850DF1">
              <w:rPr>
                <w:rFonts w:ascii="標楷體" w:eastAsia="標楷體" w:hAnsi="標楷體"/>
                <w:spacing w:val="-9"/>
                <w:sz w:val="28"/>
              </w:rPr>
              <w:t xml:space="preserve"> 使用者回饋改善</w:t>
            </w:r>
            <w:r w:rsidRPr="00850DF1">
              <w:rPr>
                <w:rFonts w:ascii="標楷體" w:eastAsia="標楷體" w:hAnsi="標楷體"/>
                <w:sz w:val="28"/>
              </w:rPr>
              <w:t>服務</w:t>
            </w:r>
          </w:p>
        </w:tc>
        <w:tc>
          <w:tcPr>
            <w:tcW w:w="4368" w:type="dxa"/>
          </w:tcPr>
          <w:p w:rsidR="001B2275" w:rsidRPr="00850DF1" w:rsidRDefault="007B57C8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4-2-1</w:t>
            </w:r>
            <w:r w:rsidRPr="00850DF1">
              <w:rPr>
                <w:rFonts w:ascii="標楷體" w:eastAsia="標楷體" w:hAnsi="標楷體"/>
                <w:spacing w:val="-9"/>
                <w:sz w:val="28"/>
              </w:rPr>
              <w:t xml:space="preserve"> 運用回饋改善服務系統機制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1B2275" w:rsidRPr="00850DF1" w:rsidRDefault="001B227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B2275" w:rsidRPr="00850DF1" w:rsidTr="00F91A4E">
        <w:trPr>
          <w:trHeight w:val="921"/>
        </w:trPr>
        <w:tc>
          <w:tcPr>
            <w:tcW w:w="1948" w:type="dxa"/>
          </w:tcPr>
          <w:p w:rsidR="001B2275" w:rsidRPr="00850DF1" w:rsidRDefault="001B227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1B2275" w:rsidRPr="00850DF1" w:rsidRDefault="007B57C8">
            <w:pPr>
              <w:pStyle w:val="TableParagraph"/>
              <w:spacing w:before="0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(五)其他加分</w:t>
            </w:r>
          </w:p>
        </w:tc>
        <w:tc>
          <w:tcPr>
            <w:tcW w:w="2667" w:type="dxa"/>
          </w:tcPr>
          <w:p w:rsidR="001B2275" w:rsidRPr="00850DF1" w:rsidRDefault="007B57C8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5-1</w:t>
            </w:r>
            <w:r w:rsidRPr="00850DF1">
              <w:rPr>
                <w:rFonts w:ascii="標楷體" w:eastAsia="標楷體" w:hAnsi="標楷體"/>
                <w:spacing w:val="-8"/>
                <w:sz w:val="28"/>
              </w:rPr>
              <w:t xml:space="preserve"> 融入多元文化元</w:t>
            </w:r>
          </w:p>
          <w:p w:rsidR="001B2275" w:rsidRPr="00850DF1" w:rsidRDefault="007B57C8">
            <w:pPr>
              <w:pStyle w:val="TableParagraph"/>
              <w:spacing w:before="102" w:line="353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素之服務</w:t>
            </w:r>
          </w:p>
        </w:tc>
        <w:tc>
          <w:tcPr>
            <w:tcW w:w="4368" w:type="dxa"/>
          </w:tcPr>
          <w:p w:rsidR="001B2275" w:rsidRPr="00850DF1" w:rsidRDefault="007B57C8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5-1-1</w:t>
            </w:r>
            <w:r w:rsidRPr="00850DF1">
              <w:rPr>
                <w:rFonts w:ascii="標楷體" w:eastAsia="標楷體" w:hAnsi="標楷體"/>
                <w:spacing w:val="-9"/>
                <w:sz w:val="28"/>
              </w:rPr>
              <w:t xml:space="preserve"> 發展符合在地特色與文化模</w:t>
            </w:r>
          </w:p>
          <w:p w:rsidR="001B2275" w:rsidRPr="00850DF1" w:rsidRDefault="007B57C8">
            <w:pPr>
              <w:pStyle w:val="TableParagraph"/>
              <w:spacing w:before="102" w:line="353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845" w:type="dxa"/>
          </w:tcPr>
          <w:p w:rsidR="001B2275" w:rsidRPr="00850DF1" w:rsidRDefault="001B227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1B2275" w:rsidRPr="00850DF1" w:rsidRDefault="007B57C8">
            <w:pPr>
              <w:pStyle w:val="TableParagraph"/>
              <w:spacing w:before="0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2</w:t>
            </w:r>
          </w:p>
        </w:tc>
      </w:tr>
    </w:tbl>
    <w:p w:rsidR="001B2275" w:rsidRPr="00850DF1" w:rsidRDefault="007B57C8">
      <w:pPr>
        <w:pStyle w:val="a3"/>
        <w:spacing w:before="86" w:after="13"/>
        <w:ind w:left="784"/>
        <w:rPr>
          <w:rFonts w:ascii="標楷體" w:eastAsia="標楷體" w:hAnsi="標楷體"/>
        </w:rPr>
      </w:pPr>
      <w:r w:rsidRPr="00850DF1">
        <w:rPr>
          <w:rFonts w:ascii="標楷體" w:eastAsia="標楷體" w:hAnsi="標楷體"/>
        </w:rPr>
        <w:t>二、社區巡迴接送檢核表-BD03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43"/>
      </w:tblGrid>
      <w:tr w:rsidR="001B2275" w:rsidRPr="00850DF1">
        <w:trPr>
          <w:trHeight w:val="460"/>
        </w:trPr>
        <w:tc>
          <w:tcPr>
            <w:tcW w:w="960" w:type="dxa"/>
          </w:tcPr>
          <w:p w:rsidR="001B2275" w:rsidRPr="00850DF1" w:rsidRDefault="007B57C8">
            <w:pPr>
              <w:pStyle w:val="TableParagraph"/>
              <w:spacing w:before="89" w:line="351" w:lineRule="exact"/>
              <w:ind w:right="187"/>
              <w:jc w:val="right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8843" w:type="dxa"/>
          </w:tcPr>
          <w:p w:rsidR="001B2275" w:rsidRPr="00850DF1" w:rsidRDefault="007B57C8">
            <w:pPr>
              <w:pStyle w:val="TableParagraph"/>
              <w:spacing w:before="89" w:line="351" w:lineRule="exact"/>
              <w:ind w:left="4121" w:right="4111"/>
              <w:jc w:val="center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內容</w:t>
            </w:r>
          </w:p>
        </w:tc>
      </w:tr>
      <w:tr w:rsidR="001B2275" w:rsidRPr="00850DF1">
        <w:trPr>
          <w:trHeight w:val="460"/>
        </w:trPr>
        <w:tc>
          <w:tcPr>
            <w:tcW w:w="960" w:type="dxa"/>
          </w:tcPr>
          <w:p w:rsidR="001B2275" w:rsidRPr="00850DF1" w:rsidRDefault="007B57C8">
            <w:pPr>
              <w:pStyle w:val="TableParagraph"/>
              <w:spacing w:line="353" w:lineRule="exact"/>
              <w:ind w:right="187"/>
              <w:jc w:val="right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人員</w:t>
            </w:r>
          </w:p>
        </w:tc>
        <w:tc>
          <w:tcPr>
            <w:tcW w:w="8843" w:type="dxa"/>
          </w:tcPr>
          <w:p w:rsidR="001B2275" w:rsidRPr="00850DF1" w:rsidRDefault="007B57C8">
            <w:pPr>
              <w:pStyle w:val="TableParagraph"/>
              <w:spacing w:line="353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駕駛人應具有職業小客車駕照。</w:t>
            </w:r>
          </w:p>
        </w:tc>
      </w:tr>
      <w:tr w:rsidR="001B2275" w:rsidRPr="00850DF1">
        <w:trPr>
          <w:trHeight w:val="1379"/>
        </w:trPr>
        <w:tc>
          <w:tcPr>
            <w:tcW w:w="960" w:type="dxa"/>
          </w:tcPr>
          <w:p w:rsidR="001B2275" w:rsidRPr="00850DF1" w:rsidRDefault="001B2275">
            <w:pPr>
              <w:pStyle w:val="TableParagraph"/>
              <w:spacing w:before="0"/>
              <w:rPr>
                <w:rFonts w:ascii="標楷體" w:eastAsia="標楷體" w:hAnsi="標楷體"/>
                <w:sz w:val="28"/>
              </w:rPr>
            </w:pPr>
          </w:p>
          <w:p w:rsidR="001B2275" w:rsidRPr="00850DF1" w:rsidRDefault="007B57C8">
            <w:pPr>
              <w:pStyle w:val="TableParagraph"/>
              <w:spacing w:before="189"/>
              <w:ind w:right="187"/>
              <w:jc w:val="right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車輛</w:t>
            </w:r>
          </w:p>
        </w:tc>
        <w:tc>
          <w:tcPr>
            <w:tcW w:w="8843" w:type="dxa"/>
          </w:tcPr>
          <w:p w:rsidR="001B2275" w:rsidRPr="00850DF1" w:rsidRDefault="007B57C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07" w:lineRule="auto"/>
              <w:ind w:right="96" w:firstLine="0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2"/>
                <w:sz w:val="28"/>
              </w:rPr>
              <w:t>車輛應配置滅火器(有效期限內)、車窗擊破器、車輛裝置行車紀錄系</w:t>
            </w:r>
            <w:r w:rsidRPr="00850DF1">
              <w:rPr>
                <w:rFonts w:ascii="標楷體" w:eastAsia="標楷體" w:hAnsi="標楷體"/>
                <w:sz w:val="28"/>
              </w:rPr>
              <w:t>統(確保調閱紀錄還原事發狀況)。</w:t>
            </w:r>
          </w:p>
          <w:p w:rsidR="001B2275" w:rsidRPr="00850DF1" w:rsidRDefault="007B57C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3" w:line="351" w:lineRule="exact"/>
              <w:ind w:left="388" w:hanging="284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車輛應投保強制責任險、第三責任險、乘客責任險等。</w:t>
            </w:r>
          </w:p>
        </w:tc>
      </w:tr>
      <w:tr w:rsidR="001B2275" w:rsidRPr="00850DF1">
        <w:trPr>
          <w:trHeight w:val="1382"/>
        </w:trPr>
        <w:tc>
          <w:tcPr>
            <w:tcW w:w="960" w:type="dxa"/>
          </w:tcPr>
          <w:p w:rsidR="001B2275" w:rsidRPr="00850DF1" w:rsidRDefault="007B57C8">
            <w:pPr>
              <w:pStyle w:val="TableParagraph"/>
              <w:spacing w:line="307" w:lineRule="auto"/>
              <w:ind w:left="198" w:right="187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服務</w:t>
            </w:r>
            <w:r w:rsidRPr="00850DF1">
              <w:rPr>
                <w:rFonts w:ascii="標楷體" w:eastAsia="標楷體" w:hAnsi="標楷體"/>
                <w:spacing w:val="-8"/>
                <w:sz w:val="28"/>
              </w:rPr>
              <w:t>品質</w:t>
            </w:r>
          </w:p>
          <w:p w:rsidR="001B2275" w:rsidRPr="00850DF1" w:rsidRDefault="007B57C8">
            <w:pPr>
              <w:pStyle w:val="TableParagraph"/>
              <w:spacing w:before="3" w:line="353" w:lineRule="exact"/>
              <w:ind w:left="198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z w:val="28"/>
              </w:rPr>
              <w:t>管理</w:t>
            </w:r>
          </w:p>
        </w:tc>
        <w:tc>
          <w:tcPr>
            <w:tcW w:w="8843" w:type="dxa"/>
          </w:tcPr>
          <w:p w:rsidR="001B2275" w:rsidRPr="00850DF1" w:rsidRDefault="007B57C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hanging="284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8"/>
                <w:sz w:val="28"/>
              </w:rPr>
              <w:t>派車單、乘車紀錄表(含服務對象簽名欄位)、乘車收費表、乘車收據。</w:t>
            </w:r>
          </w:p>
          <w:p w:rsidR="001B2275" w:rsidRPr="00850DF1" w:rsidRDefault="007B57C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02"/>
              <w:ind w:hanging="284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緊急事故處理流程及緊急聯絡電話。</w:t>
            </w:r>
          </w:p>
          <w:p w:rsidR="001B2275" w:rsidRPr="00850DF1" w:rsidRDefault="007B57C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02" w:line="353" w:lineRule="exact"/>
              <w:ind w:hanging="284"/>
              <w:rPr>
                <w:rFonts w:ascii="標楷體" w:eastAsia="標楷體" w:hAnsi="標楷體"/>
                <w:sz w:val="28"/>
              </w:rPr>
            </w:pPr>
            <w:r w:rsidRPr="00850DF1">
              <w:rPr>
                <w:rFonts w:ascii="標楷體" w:eastAsia="標楷體" w:hAnsi="標楷體"/>
                <w:spacing w:val="-1"/>
                <w:sz w:val="28"/>
              </w:rPr>
              <w:t>申訴單及申訴電話。</w:t>
            </w:r>
          </w:p>
        </w:tc>
      </w:tr>
    </w:tbl>
    <w:p w:rsidR="001B2275" w:rsidRPr="00850DF1" w:rsidRDefault="007B57C8">
      <w:pPr>
        <w:pStyle w:val="a3"/>
        <w:spacing w:before="87"/>
        <w:ind w:left="217"/>
        <w:rPr>
          <w:rFonts w:ascii="標楷體" w:eastAsia="標楷體" w:hAnsi="標楷體"/>
        </w:rPr>
      </w:pPr>
      <w:r w:rsidRPr="00850DF1">
        <w:rPr>
          <w:rFonts w:ascii="標楷體" w:eastAsia="標楷體" w:hAnsi="標楷體"/>
        </w:rPr>
        <w:t>壹拾壹、申請期限：</w:t>
      </w:r>
    </w:p>
    <w:p w:rsidR="001B2275" w:rsidRPr="00B87FC6" w:rsidRDefault="007B57C8">
      <w:pPr>
        <w:spacing w:before="7"/>
        <w:ind w:left="698"/>
        <w:rPr>
          <w:rFonts w:ascii="標楷體" w:eastAsia="標楷體" w:hAnsi="標楷體"/>
          <w:sz w:val="28"/>
        </w:rPr>
      </w:pPr>
      <w:r w:rsidRPr="00850DF1">
        <w:rPr>
          <w:rFonts w:ascii="標楷體" w:eastAsia="標楷體" w:hAnsi="標楷體"/>
          <w:spacing w:val="4"/>
          <w:w w:val="95"/>
          <w:sz w:val="28"/>
        </w:rPr>
        <w:t xml:space="preserve">一、收件時間：即日起至 </w:t>
      </w:r>
      <w:r w:rsidR="00B87FC6" w:rsidRPr="00B87FC6">
        <w:rPr>
          <w:rFonts w:ascii="標楷體" w:eastAsia="標楷體" w:hAnsi="標楷體" w:hint="eastAsia"/>
          <w:b/>
          <w:w w:val="95"/>
          <w:sz w:val="28"/>
        </w:rPr>
        <w:t>113</w:t>
      </w:r>
      <w:r w:rsidRPr="00B87FC6">
        <w:rPr>
          <w:rFonts w:ascii="標楷體" w:eastAsia="標楷體" w:hAnsi="標楷體" w:hint="eastAsia"/>
          <w:b/>
          <w:spacing w:val="14"/>
          <w:w w:val="95"/>
          <w:sz w:val="28"/>
        </w:rPr>
        <w:t xml:space="preserve"> 年 </w:t>
      </w:r>
      <w:r w:rsidR="00B87FC6" w:rsidRPr="00B87FC6">
        <w:rPr>
          <w:rFonts w:ascii="標楷體" w:eastAsia="標楷體" w:hAnsi="標楷體" w:hint="eastAsia"/>
          <w:b/>
          <w:w w:val="95"/>
          <w:sz w:val="28"/>
        </w:rPr>
        <w:t>2</w:t>
      </w:r>
      <w:r w:rsidRPr="00B87FC6">
        <w:rPr>
          <w:rFonts w:ascii="標楷體" w:eastAsia="標楷體" w:hAnsi="標楷體" w:hint="eastAsia"/>
          <w:b/>
          <w:spacing w:val="15"/>
          <w:w w:val="95"/>
          <w:sz w:val="28"/>
        </w:rPr>
        <w:t xml:space="preserve"> 月 </w:t>
      </w:r>
      <w:r w:rsidR="00B87FC6" w:rsidRPr="00B87FC6">
        <w:rPr>
          <w:rFonts w:ascii="標楷體" w:eastAsia="標楷體" w:hAnsi="標楷體" w:hint="eastAsia"/>
          <w:b/>
          <w:w w:val="95"/>
          <w:sz w:val="28"/>
        </w:rPr>
        <w:t>23</w:t>
      </w:r>
      <w:r w:rsidRPr="00B87FC6">
        <w:rPr>
          <w:rFonts w:ascii="標楷體" w:eastAsia="標楷體" w:hAnsi="標楷體" w:hint="eastAsia"/>
          <w:b/>
          <w:spacing w:val="11"/>
          <w:w w:val="95"/>
          <w:sz w:val="28"/>
        </w:rPr>
        <w:t xml:space="preserve"> 日</w:t>
      </w:r>
      <w:r w:rsidR="00B87FC6" w:rsidRPr="00B87FC6">
        <w:rPr>
          <w:rFonts w:ascii="標楷體" w:eastAsia="標楷體" w:hAnsi="標楷體" w:hint="eastAsia"/>
          <w:b/>
          <w:w w:val="95"/>
          <w:sz w:val="28"/>
        </w:rPr>
        <w:t>（星期五</w:t>
      </w:r>
      <w:r w:rsidRPr="00B87FC6">
        <w:rPr>
          <w:rFonts w:ascii="標楷體" w:eastAsia="標楷體" w:hAnsi="標楷體" w:hint="eastAsia"/>
          <w:b/>
          <w:w w:val="95"/>
          <w:sz w:val="28"/>
        </w:rPr>
        <w:t>）</w:t>
      </w:r>
      <w:r w:rsidRPr="00B87FC6">
        <w:rPr>
          <w:rFonts w:ascii="標楷體" w:eastAsia="標楷體" w:hAnsi="標楷體" w:hint="eastAsia"/>
          <w:b/>
          <w:spacing w:val="7"/>
          <w:w w:val="95"/>
          <w:sz w:val="28"/>
        </w:rPr>
        <w:t xml:space="preserve">下午 </w:t>
      </w:r>
      <w:r w:rsidRPr="00B87FC6">
        <w:rPr>
          <w:rFonts w:ascii="標楷體" w:eastAsia="標楷體" w:hAnsi="標楷體" w:hint="eastAsia"/>
          <w:b/>
          <w:w w:val="95"/>
          <w:sz w:val="28"/>
        </w:rPr>
        <w:t>5</w:t>
      </w:r>
      <w:r w:rsidRPr="00B87FC6">
        <w:rPr>
          <w:rFonts w:ascii="標楷體" w:eastAsia="標楷體" w:hAnsi="標楷體" w:hint="eastAsia"/>
          <w:b/>
          <w:spacing w:val="6"/>
          <w:w w:val="95"/>
          <w:sz w:val="28"/>
        </w:rPr>
        <w:t xml:space="preserve"> 時止</w:t>
      </w:r>
      <w:r w:rsidRPr="00B87FC6">
        <w:rPr>
          <w:rFonts w:ascii="標楷體" w:eastAsia="標楷體" w:hAnsi="標楷體"/>
          <w:w w:val="95"/>
          <w:sz w:val="28"/>
        </w:rPr>
        <w:t>。</w:t>
      </w:r>
    </w:p>
    <w:p w:rsidR="001B2275" w:rsidRPr="00850DF1" w:rsidRDefault="007B57C8">
      <w:pPr>
        <w:pStyle w:val="a3"/>
        <w:spacing w:before="38" w:line="307" w:lineRule="auto"/>
        <w:ind w:right="251" w:hanging="653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8"/>
        </w:rPr>
        <w:t>二、收件方式：郵寄或親送、委託繳交送至</w:t>
      </w:r>
      <w:r w:rsidRPr="00850DF1">
        <w:rPr>
          <w:rFonts w:ascii="標楷體" w:eastAsia="標楷體" w:hAnsi="標楷體"/>
          <w:spacing w:val="-3"/>
        </w:rPr>
        <w:t>970</w:t>
      </w:r>
      <w:r w:rsidRPr="00850DF1">
        <w:rPr>
          <w:rFonts w:ascii="標楷體" w:eastAsia="標楷體" w:hAnsi="標楷體"/>
          <w:spacing w:val="-22"/>
        </w:rPr>
        <w:t>花蓮市新興路</w:t>
      </w:r>
      <w:r w:rsidRPr="00850DF1">
        <w:rPr>
          <w:rFonts w:ascii="標楷體" w:eastAsia="標楷體" w:hAnsi="標楷體"/>
          <w:spacing w:val="-3"/>
        </w:rPr>
        <w:t>200</w:t>
      </w:r>
      <w:r w:rsidRPr="00850DF1">
        <w:rPr>
          <w:rFonts w:ascii="標楷體" w:eastAsia="標楷體" w:hAnsi="標楷體"/>
          <w:spacing w:val="-15"/>
        </w:rPr>
        <w:t>號</w:t>
      </w:r>
      <w:r w:rsidR="00657F73">
        <w:rPr>
          <w:rFonts w:ascii="標楷體" w:eastAsia="標楷體" w:hAnsi="標楷體" w:hint="eastAsia"/>
          <w:spacing w:val="-15"/>
        </w:rPr>
        <w:t xml:space="preserve"> </w:t>
      </w:r>
      <w:r w:rsidRPr="00850DF1">
        <w:rPr>
          <w:rFonts w:ascii="標楷體" w:eastAsia="標楷體" w:hAnsi="標楷體"/>
          <w:spacing w:val="-15"/>
        </w:rPr>
        <w:t>長期照</w:t>
      </w:r>
      <w:proofErr w:type="gramStart"/>
      <w:r w:rsidRPr="00850DF1">
        <w:rPr>
          <w:rFonts w:ascii="標楷體" w:eastAsia="標楷體" w:hAnsi="標楷體"/>
          <w:spacing w:val="-5"/>
        </w:rPr>
        <w:t>護科收</w:t>
      </w:r>
      <w:proofErr w:type="gramEnd"/>
      <w:r w:rsidRPr="00850DF1">
        <w:rPr>
          <w:rFonts w:ascii="標楷體" w:eastAsia="標楷體" w:hAnsi="標楷體"/>
          <w:spacing w:val="-5"/>
        </w:rPr>
        <w:t xml:space="preserve">，封面請註明「花蓮縣 </w:t>
      </w:r>
      <w:r w:rsidRPr="00850DF1">
        <w:rPr>
          <w:rFonts w:ascii="標楷體" w:eastAsia="標楷體" w:hAnsi="標楷體"/>
        </w:rPr>
        <w:t>A</w:t>
      </w:r>
      <w:r w:rsidRPr="00850DF1">
        <w:rPr>
          <w:rFonts w:ascii="標楷體" w:eastAsia="標楷體" w:hAnsi="標楷體"/>
          <w:spacing w:val="-24"/>
        </w:rPr>
        <w:t xml:space="preserve"> 單位獎助計畫書」。</w:t>
      </w:r>
    </w:p>
    <w:p w:rsidR="001B2275" w:rsidRPr="00850DF1" w:rsidRDefault="007B57C8">
      <w:pPr>
        <w:pStyle w:val="a3"/>
        <w:ind w:left="217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6"/>
        </w:rPr>
        <w:t>壹拾貳、申請應備資料：以下文件如為影</w:t>
      </w:r>
      <w:proofErr w:type="gramStart"/>
      <w:r w:rsidRPr="00850DF1">
        <w:rPr>
          <w:rFonts w:ascii="標楷體" w:eastAsia="標楷體" w:hAnsi="標楷體"/>
          <w:spacing w:val="-6"/>
        </w:rPr>
        <w:t>本請核</w:t>
      </w:r>
      <w:proofErr w:type="gramEnd"/>
      <w:r w:rsidRPr="00850DF1">
        <w:rPr>
          <w:rFonts w:ascii="標楷體" w:eastAsia="標楷體" w:hAnsi="標楷體"/>
          <w:spacing w:val="-6"/>
        </w:rPr>
        <w:t>「與正本相符章及職章」。</w:t>
      </w:r>
    </w:p>
    <w:p w:rsidR="001B2275" w:rsidRPr="00850DF1" w:rsidRDefault="007B57C8">
      <w:pPr>
        <w:pStyle w:val="a3"/>
        <w:spacing w:before="103" w:line="307" w:lineRule="auto"/>
        <w:ind w:right="250" w:hanging="567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14"/>
        </w:rPr>
        <w:t>一、申請計劃書：一式</w:t>
      </w:r>
      <w:r w:rsidRPr="00850DF1">
        <w:rPr>
          <w:rFonts w:ascii="標楷體" w:eastAsia="標楷體" w:hAnsi="標楷體"/>
        </w:rPr>
        <w:t>4</w:t>
      </w:r>
      <w:r w:rsidRPr="00850DF1">
        <w:rPr>
          <w:rFonts w:ascii="標楷體" w:eastAsia="標楷體" w:hAnsi="標楷體"/>
          <w:spacing w:val="-40"/>
        </w:rPr>
        <w:t>份，以</w:t>
      </w:r>
      <w:r w:rsidRPr="00850DF1">
        <w:rPr>
          <w:rFonts w:ascii="標楷體" w:eastAsia="標楷體" w:hAnsi="標楷體"/>
        </w:rPr>
        <w:t>A4</w:t>
      </w:r>
      <w:r w:rsidRPr="00850DF1">
        <w:rPr>
          <w:rFonts w:ascii="標楷體" w:eastAsia="標楷體" w:hAnsi="標楷體"/>
          <w:spacing w:val="-13"/>
        </w:rPr>
        <w:t>紙張</w:t>
      </w:r>
      <w:proofErr w:type="gramStart"/>
      <w:r w:rsidRPr="00850DF1">
        <w:rPr>
          <w:rFonts w:ascii="標楷體" w:eastAsia="標楷體" w:hAnsi="標楷體"/>
          <w:spacing w:val="-13"/>
        </w:rPr>
        <w:t>直式橫寫</w:t>
      </w:r>
      <w:proofErr w:type="gramEnd"/>
      <w:r w:rsidRPr="00850DF1">
        <w:rPr>
          <w:rFonts w:ascii="標楷體" w:eastAsia="標楷體" w:hAnsi="標楷體"/>
          <w:spacing w:val="-13"/>
        </w:rPr>
        <w:t>編排，格式為自行標楷體；</w:t>
      </w:r>
      <w:r w:rsidRPr="00850DF1">
        <w:rPr>
          <w:rFonts w:ascii="標楷體" w:eastAsia="標楷體" w:hAnsi="標楷體"/>
          <w:spacing w:val="-10"/>
        </w:rPr>
        <w:t>行距：固定行高</w:t>
      </w:r>
      <w:r w:rsidRPr="00850DF1">
        <w:rPr>
          <w:rFonts w:ascii="標楷體" w:eastAsia="標楷體" w:hAnsi="標楷體"/>
        </w:rPr>
        <w:t>23，雙面列印，並於左側裝訂。</w:t>
      </w:r>
    </w:p>
    <w:p w:rsidR="001B2275" w:rsidRPr="00850DF1" w:rsidRDefault="007B57C8">
      <w:pPr>
        <w:pStyle w:val="a3"/>
        <w:spacing w:line="307" w:lineRule="auto"/>
        <w:ind w:right="253" w:hanging="567"/>
        <w:rPr>
          <w:rFonts w:ascii="標楷體" w:eastAsia="標楷體" w:hAnsi="標楷體"/>
        </w:rPr>
      </w:pPr>
      <w:r w:rsidRPr="00850DF1">
        <w:rPr>
          <w:rFonts w:ascii="標楷體" w:eastAsia="標楷體" w:hAnsi="標楷體"/>
        </w:rPr>
        <w:t>二、人員附件(學歷證明、專業證書、個管人員初階訓練證明、個管人員進</w:t>
      </w:r>
      <w:r w:rsidRPr="00850DF1">
        <w:rPr>
          <w:rFonts w:ascii="標楷體" w:eastAsia="標楷體" w:hAnsi="標楷體"/>
          <w:spacing w:val="-9"/>
        </w:rPr>
        <w:t>階訓練證明、長照</w:t>
      </w:r>
      <w:r w:rsidRPr="00850DF1">
        <w:rPr>
          <w:rFonts w:ascii="標楷體" w:eastAsia="標楷體" w:hAnsi="標楷體"/>
        </w:rPr>
        <w:t>LEVEL1-3</w:t>
      </w:r>
      <w:r w:rsidRPr="00850DF1">
        <w:rPr>
          <w:rFonts w:ascii="標楷體" w:eastAsia="標楷體" w:hAnsi="標楷體"/>
          <w:spacing w:val="-15"/>
        </w:rPr>
        <w:t>證明)。</w:t>
      </w:r>
    </w:p>
    <w:p w:rsidR="001B2275" w:rsidRPr="00850DF1" w:rsidRDefault="007B57C8">
      <w:pPr>
        <w:pStyle w:val="a3"/>
        <w:spacing w:before="3"/>
        <w:ind w:left="217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2"/>
        </w:rPr>
        <w:t>壹拾參、遴選方式：由本局所聘之審查委員進行書面審查及配分，成績合格者將</w:t>
      </w:r>
    </w:p>
    <w:p w:rsidR="001B2275" w:rsidRPr="00850DF1" w:rsidRDefault="001B2275">
      <w:pPr>
        <w:rPr>
          <w:rFonts w:ascii="標楷體" w:eastAsia="標楷體" w:hAnsi="標楷體"/>
        </w:rPr>
        <w:sectPr w:rsidR="001B2275" w:rsidRPr="00850DF1">
          <w:pgSz w:w="11910" w:h="16840"/>
          <w:pgMar w:top="1060" w:right="820" w:bottom="1420" w:left="860" w:header="0" w:footer="1239" w:gutter="0"/>
          <w:cols w:space="720"/>
        </w:sectPr>
      </w:pPr>
    </w:p>
    <w:p w:rsidR="001B2275" w:rsidRPr="00850DF1" w:rsidRDefault="007B57C8">
      <w:pPr>
        <w:pStyle w:val="a3"/>
        <w:spacing w:before="26" w:line="307" w:lineRule="auto"/>
        <w:ind w:left="784" w:right="249"/>
        <w:jc w:val="both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5"/>
        </w:rPr>
        <w:lastRenderedPageBreak/>
        <w:t>由本局函文核定，並依「衛生福利部長照服務發展基金</w:t>
      </w:r>
      <w:proofErr w:type="gramStart"/>
      <w:r w:rsidR="00657F73">
        <w:rPr>
          <w:rFonts w:ascii="標楷體" w:eastAsia="標楷體" w:hAnsi="標楷體" w:hint="eastAsia"/>
          <w:spacing w:val="-5"/>
        </w:rPr>
        <w:t>113</w:t>
      </w:r>
      <w:proofErr w:type="gramEnd"/>
      <w:r w:rsidRPr="00850DF1">
        <w:rPr>
          <w:rFonts w:ascii="標楷體" w:eastAsia="標楷體" w:hAnsi="標楷體"/>
          <w:spacing w:val="-12"/>
        </w:rPr>
        <w:t>年度一般性獎助</w:t>
      </w:r>
      <w:r w:rsidRPr="00850DF1">
        <w:rPr>
          <w:rFonts w:ascii="標楷體" w:eastAsia="標楷體" w:hAnsi="標楷體"/>
          <w:spacing w:val="-2"/>
        </w:rPr>
        <w:t>經費申請獎助項目及基準」核定補助經費。審查結果公告後不予歸還申請計畫書。本計畫應於年度預算額度內辦理，本局可視經費或資源布建狀況，得</w:t>
      </w:r>
      <w:r w:rsidRPr="00850DF1">
        <w:rPr>
          <w:rFonts w:ascii="標楷體" w:eastAsia="標楷體" w:hAnsi="標楷體"/>
        </w:rPr>
        <w:t>以調整或停止補助之申請。</w:t>
      </w:r>
    </w:p>
    <w:p w:rsidR="001B2275" w:rsidRPr="00850DF1" w:rsidRDefault="007B57C8">
      <w:pPr>
        <w:pStyle w:val="a3"/>
        <w:spacing w:before="2" w:line="307" w:lineRule="auto"/>
        <w:ind w:left="698" w:right="253" w:hanging="481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2"/>
        </w:rPr>
        <w:t>壹拾肆、補充說明及規定：單位所提之資格證明文件如有不實或偽造者，取消其</w:t>
      </w:r>
      <w:r w:rsidRPr="00850DF1">
        <w:rPr>
          <w:rFonts w:ascii="標楷體" w:eastAsia="標楷體" w:hAnsi="標楷體"/>
        </w:rPr>
        <w:t>資格，事後發現者亦同。</w:t>
      </w:r>
    </w:p>
    <w:p w:rsidR="001B2275" w:rsidRPr="00850DF1" w:rsidRDefault="007B57C8">
      <w:pPr>
        <w:pStyle w:val="a3"/>
        <w:spacing w:before="3" w:line="307" w:lineRule="auto"/>
        <w:ind w:left="784" w:right="253" w:hanging="567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2"/>
        </w:rPr>
        <w:t>壹拾伍、本計畫奉核後實施，修正時亦同；履約期間應配合本局相關政策及長期</w:t>
      </w:r>
      <w:r w:rsidRPr="00850DF1">
        <w:rPr>
          <w:rFonts w:ascii="標楷體" w:eastAsia="標楷體" w:hAnsi="標楷體"/>
        </w:rPr>
        <w:t>照顧服務推展，提供相關資料及接受評核。</w:t>
      </w:r>
    </w:p>
    <w:p w:rsidR="00657F73" w:rsidRDefault="007B57C8">
      <w:pPr>
        <w:pStyle w:val="a3"/>
        <w:spacing w:line="309" w:lineRule="auto"/>
        <w:ind w:left="784" w:right="248" w:hanging="567"/>
        <w:rPr>
          <w:rFonts w:ascii="標楷體" w:eastAsia="標楷體" w:hAnsi="標楷體"/>
          <w:spacing w:val="-137"/>
        </w:rPr>
      </w:pPr>
      <w:r w:rsidRPr="00850DF1">
        <w:rPr>
          <w:rFonts w:ascii="標楷體" w:eastAsia="標楷體" w:hAnsi="標楷體"/>
          <w:spacing w:val="-12"/>
        </w:rPr>
        <w:t>壹拾陸、受理窗口：花蓮縣衛生局長期照護科</w:t>
      </w:r>
      <w:r w:rsidRPr="00850DF1">
        <w:rPr>
          <w:rFonts w:ascii="標楷體" w:eastAsia="標楷體" w:hAnsi="標楷體"/>
        </w:rPr>
        <w:t>(970</w:t>
      </w:r>
      <w:r w:rsidRPr="00850DF1">
        <w:rPr>
          <w:rFonts w:ascii="標楷體" w:eastAsia="標楷體" w:hAnsi="標楷體"/>
          <w:spacing w:val="-11"/>
        </w:rPr>
        <w:t>花蓮縣花蓮市新興路</w:t>
      </w:r>
      <w:r w:rsidRPr="00850DF1">
        <w:rPr>
          <w:rFonts w:ascii="標楷體" w:eastAsia="標楷體" w:hAnsi="標楷體"/>
        </w:rPr>
        <w:t>200</w:t>
      </w:r>
      <w:r w:rsidRPr="00850DF1">
        <w:rPr>
          <w:rFonts w:ascii="標楷體" w:eastAsia="標楷體" w:hAnsi="標楷體"/>
          <w:spacing w:val="-27"/>
        </w:rPr>
        <w:t>號)，</w:t>
      </w:r>
      <w:r w:rsidRPr="00850DF1">
        <w:rPr>
          <w:rFonts w:ascii="標楷體" w:eastAsia="標楷體" w:hAnsi="標楷體"/>
          <w:spacing w:val="-137"/>
        </w:rPr>
        <w:t xml:space="preserve"> </w:t>
      </w:r>
    </w:p>
    <w:p w:rsidR="001B2275" w:rsidRPr="00850DF1" w:rsidRDefault="007B57C8" w:rsidP="00657F73">
      <w:pPr>
        <w:pStyle w:val="a3"/>
        <w:spacing w:line="309" w:lineRule="auto"/>
        <w:ind w:left="784" w:right="248" w:hanging="64"/>
        <w:rPr>
          <w:rFonts w:ascii="標楷體" w:eastAsia="標楷體" w:hAnsi="標楷體"/>
        </w:rPr>
      </w:pPr>
      <w:r w:rsidRPr="00850DF1">
        <w:rPr>
          <w:rFonts w:ascii="標楷體" w:eastAsia="標楷體" w:hAnsi="標楷體"/>
          <w:spacing w:val="-1"/>
        </w:rPr>
        <w:t>電話：03-8227141</w:t>
      </w:r>
      <w:r w:rsidRPr="00850DF1">
        <w:rPr>
          <w:rFonts w:ascii="標楷體" w:eastAsia="標楷體" w:hAnsi="標楷體"/>
          <w:spacing w:val="-36"/>
        </w:rPr>
        <w:t xml:space="preserve"> 分機 </w:t>
      </w:r>
      <w:r w:rsidR="00657F73">
        <w:rPr>
          <w:rFonts w:ascii="標楷體" w:eastAsia="標楷體" w:hAnsi="標楷體" w:hint="eastAsia"/>
        </w:rPr>
        <w:t>531</w:t>
      </w:r>
      <w:r w:rsidRPr="00850DF1">
        <w:rPr>
          <w:rFonts w:ascii="標楷體" w:eastAsia="標楷體" w:hAnsi="標楷體"/>
          <w:spacing w:val="-1"/>
        </w:rPr>
        <w:t xml:space="preserve"> </w:t>
      </w:r>
      <w:r w:rsidR="00657F73">
        <w:rPr>
          <w:rFonts w:ascii="標楷體" w:eastAsia="標楷體" w:hAnsi="標楷體" w:hint="eastAsia"/>
          <w:spacing w:val="-1"/>
        </w:rPr>
        <w:t>曾</w:t>
      </w:r>
      <w:r w:rsidRPr="00850DF1">
        <w:rPr>
          <w:rFonts w:ascii="標楷體" w:eastAsia="標楷體" w:hAnsi="標楷體"/>
          <w:spacing w:val="-1"/>
        </w:rPr>
        <w:t>小姐。</w:t>
      </w:r>
    </w:p>
    <w:sectPr w:rsidR="001B2275" w:rsidRPr="00850DF1">
      <w:pgSz w:w="11910" w:h="16840"/>
      <w:pgMar w:top="1120" w:right="820" w:bottom="1420" w:left="86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A6" w:rsidRDefault="000643A6">
      <w:r>
        <w:separator/>
      </w:r>
    </w:p>
  </w:endnote>
  <w:endnote w:type="continuationSeparator" w:id="0">
    <w:p w:rsidR="000643A6" w:rsidRDefault="0006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Arial"/>
    <w:charset w:val="01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75" w:rsidRDefault="000643A6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69pt;width:11.05pt;height:12pt;z-index:-251658752;mso-position-horizontal-relative:page;mso-position-vertical-relative:page" filled="f" stroked="f">
          <v:textbox inset="0,0,0,0">
            <w:txbxContent>
              <w:p w:rsidR="001B2275" w:rsidRDefault="007B57C8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03862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A6" w:rsidRDefault="000643A6">
      <w:r>
        <w:separator/>
      </w:r>
    </w:p>
  </w:footnote>
  <w:footnote w:type="continuationSeparator" w:id="0">
    <w:p w:rsidR="000643A6" w:rsidRDefault="0006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10EB"/>
    <w:multiLevelType w:val="hybridMultilevel"/>
    <w:tmpl w:val="89BECDF2"/>
    <w:lvl w:ilvl="0" w:tplc="691E3EB8">
      <w:start w:val="1"/>
      <w:numFmt w:val="decimal"/>
      <w:lvlText w:val="%1."/>
      <w:lvlJc w:val="left"/>
      <w:pPr>
        <w:ind w:left="388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86A260EC">
      <w:numFmt w:val="bullet"/>
      <w:lvlText w:val="•"/>
      <w:lvlJc w:val="left"/>
      <w:pPr>
        <w:ind w:left="1225" w:hanging="283"/>
      </w:pPr>
      <w:rPr>
        <w:rFonts w:hint="default"/>
        <w:lang w:val="en-US" w:eastAsia="zh-TW" w:bidi="ar-SA"/>
      </w:rPr>
    </w:lvl>
    <w:lvl w:ilvl="2" w:tplc="9A82FEC8">
      <w:numFmt w:val="bullet"/>
      <w:lvlText w:val="•"/>
      <w:lvlJc w:val="left"/>
      <w:pPr>
        <w:ind w:left="2070" w:hanging="283"/>
      </w:pPr>
      <w:rPr>
        <w:rFonts w:hint="default"/>
        <w:lang w:val="en-US" w:eastAsia="zh-TW" w:bidi="ar-SA"/>
      </w:rPr>
    </w:lvl>
    <w:lvl w:ilvl="3" w:tplc="F1B2F058">
      <w:numFmt w:val="bullet"/>
      <w:lvlText w:val="•"/>
      <w:lvlJc w:val="left"/>
      <w:pPr>
        <w:ind w:left="2915" w:hanging="283"/>
      </w:pPr>
      <w:rPr>
        <w:rFonts w:hint="default"/>
        <w:lang w:val="en-US" w:eastAsia="zh-TW" w:bidi="ar-SA"/>
      </w:rPr>
    </w:lvl>
    <w:lvl w:ilvl="4" w:tplc="EABA79B2">
      <w:numFmt w:val="bullet"/>
      <w:lvlText w:val="•"/>
      <w:lvlJc w:val="left"/>
      <w:pPr>
        <w:ind w:left="3761" w:hanging="283"/>
      </w:pPr>
      <w:rPr>
        <w:rFonts w:hint="default"/>
        <w:lang w:val="en-US" w:eastAsia="zh-TW" w:bidi="ar-SA"/>
      </w:rPr>
    </w:lvl>
    <w:lvl w:ilvl="5" w:tplc="263AF160">
      <w:numFmt w:val="bullet"/>
      <w:lvlText w:val="•"/>
      <w:lvlJc w:val="left"/>
      <w:pPr>
        <w:ind w:left="4606" w:hanging="283"/>
      </w:pPr>
      <w:rPr>
        <w:rFonts w:hint="default"/>
        <w:lang w:val="en-US" w:eastAsia="zh-TW" w:bidi="ar-SA"/>
      </w:rPr>
    </w:lvl>
    <w:lvl w:ilvl="6" w:tplc="9FC27CFE">
      <w:numFmt w:val="bullet"/>
      <w:lvlText w:val="•"/>
      <w:lvlJc w:val="left"/>
      <w:pPr>
        <w:ind w:left="5451" w:hanging="283"/>
      </w:pPr>
      <w:rPr>
        <w:rFonts w:hint="default"/>
        <w:lang w:val="en-US" w:eastAsia="zh-TW" w:bidi="ar-SA"/>
      </w:rPr>
    </w:lvl>
    <w:lvl w:ilvl="7" w:tplc="787CC19E">
      <w:numFmt w:val="bullet"/>
      <w:lvlText w:val="•"/>
      <w:lvlJc w:val="left"/>
      <w:pPr>
        <w:ind w:left="6297" w:hanging="283"/>
      </w:pPr>
      <w:rPr>
        <w:rFonts w:hint="default"/>
        <w:lang w:val="en-US" w:eastAsia="zh-TW" w:bidi="ar-SA"/>
      </w:rPr>
    </w:lvl>
    <w:lvl w:ilvl="8" w:tplc="7050254E">
      <w:numFmt w:val="bullet"/>
      <w:lvlText w:val="•"/>
      <w:lvlJc w:val="left"/>
      <w:pPr>
        <w:ind w:left="7142" w:hanging="283"/>
      </w:pPr>
      <w:rPr>
        <w:rFonts w:hint="default"/>
        <w:lang w:val="en-US" w:eastAsia="zh-TW" w:bidi="ar-SA"/>
      </w:rPr>
    </w:lvl>
  </w:abstractNum>
  <w:abstractNum w:abstractNumId="1">
    <w:nsid w:val="4A987232"/>
    <w:multiLevelType w:val="hybridMultilevel"/>
    <w:tmpl w:val="5F000CFC"/>
    <w:lvl w:ilvl="0" w:tplc="8E9C6BA8">
      <w:start w:val="1"/>
      <w:numFmt w:val="decimal"/>
      <w:lvlText w:val="%1."/>
      <w:lvlJc w:val="left"/>
      <w:pPr>
        <w:ind w:left="105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95DA7102">
      <w:numFmt w:val="bullet"/>
      <w:lvlText w:val="•"/>
      <w:lvlJc w:val="left"/>
      <w:pPr>
        <w:ind w:left="973" w:hanging="283"/>
      </w:pPr>
      <w:rPr>
        <w:rFonts w:hint="default"/>
        <w:lang w:val="en-US" w:eastAsia="zh-TW" w:bidi="ar-SA"/>
      </w:rPr>
    </w:lvl>
    <w:lvl w:ilvl="2" w:tplc="EE4C7BBA">
      <w:numFmt w:val="bullet"/>
      <w:lvlText w:val="•"/>
      <w:lvlJc w:val="left"/>
      <w:pPr>
        <w:ind w:left="1846" w:hanging="283"/>
      </w:pPr>
      <w:rPr>
        <w:rFonts w:hint="default"/>
        <w:lang w:val="en-US" w:eastAsia="zh-TW" w:bidi="ar-SA"/>
      </w:rPr>
    </w:lvl>
    <w:lvl w:ilvl="3" w:tplc="16F409DC">
      <w:numFmt w:val="bullet"/>
      <w:lvlText w:val="•"/>
      <w:lvlJc w:val="left"/>
      <w:pPr>
        <w:ind w:left="2719" w:hanging="283"/>
      </w:pPr>
      <w:rPr>
        <w:rFonts w:hint="default"/>
        <w:lang w:val="en-US" w:eastAsia="zh-TW" w:bidi="ar-SA"/>
      </w:rPr>
    </w:lvl>
    <w:lvl w:ilvl="4" w:tplc="7CA2F3AA">
      <w:numFmt w:val="bullet"/>
      <w:lvlText w:val="•"/>
      <w:lvlJc w:val="left"/>
      <w:pPr>
        <w:ind w:left="3593" w:hanging="283"/>
      </w:pPr>
      <w:rPr>
        <w:rFonts w:hint="default"/>
        <w:lang w:val="en-US" w:eastAsia="zh-TW" w:bidi="ar-SA"/>
      </w:rPr>
    </w:lvl>
    <w:lvl w:ilvl="5" w:tplc="55D660F0">
      <w:numFmt w:val="bullet"/>
      <w:lvlText w:val="•"/>
      <w:lvlJc w:val="left"/>
      <w:pPr>
        <w:ind w:left="4466" w:hanging="283"/>
      </w:pPr>
      <w:rPr>
        <w:rFonts w:hint="default"/>
        <w:lang w:val="en-US" w:eastAsia="zh-TW" w:bidi="ar-SA"/>
      </w:rPr>
    </w:lvl>
    <w:lvl w:ilvl="6" w:tplc="6784C418">
      <w:numFmt w:val="bullet"/>
      <w:lvlText w:val="•"/>
      <w:lvlJc w:val="left"/>
      <w:pPr>
        <w:ind w:left="5339" w:hanging="283"/>
      </w:pPr>
      <w:rPr>
        <w:rFonts w:hint="default"/>
        <w:lang w:val="en-US" w:eastAsia="zh-TW" w:bidi="ar-SA"/>
      </w:rPr>
    </w:lvl>
    <w:lvl w:ilvl="7" w:tplc="4964044A">
      <w:numFmt w:val="bullet"/>
      <w:lvlText w:val="•"/>
      <w:lvlJc w:val="left"/>
      <w:pPr>
        <w:ind w:left="6213" w:hanging="283"/>
      </w:pPr>
      <w:rPr>
        <w:rFonts w:hint="default"/>
        <w:lang w:val="en-US" w:eastAsia="zh-TW" w:bidi="ar-SA"/>
      </w:rPr>
    </w:lvl>
    <w:lvl w:ilvl="8" w:tplc="EE7C8DA8">
      <w:numFmt w:val="bullet"/>
      <w:lvlText w:val="•"/>
      <w:lvlJc w:val="left"/>
      <w:pPr>
        <w:ind w:left="7086" w:hanging="283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B2275"/>
    <w:rsid w:val="000150B6"/>
    <w:rsid w:val="0003762A"/>
    <w:rsid w:val="000643A6"/>
    <w:rsid w:val="000A4913"/>
    <w:rsid w:val="000B3D5C"/>
    <w:rsid w:val="000B51A7"/>
    <w:rsid w:val="001402D5"/>
    <w:rsid w:val="001B2275"/>
    <w:rsid w:val="002F01DA"/>
    <w:rsid w:val="00332904"/>
    <w:rsid w:val="00343C28"/>
    <w:rsid w:val="00343FD0"/>
    <w:rsid w:val="0046588E"/>
    <w:rsid w:val="004A6354"/>
    <w:rsid w:val="005B7783"/>
    <w:rsid w:val="006341BA"/>
    <w:rsid w:val="00657F73"/>
    <w:rsid w:val="006E6EFA"/>
    <w:rsid w:val="007235A7"/>
    <w:rsid w:val="007B57C8"/>
    <w:rsid w:val="00850DF1"/>
    <w:rsid w:val="008E4173"/>
    <w:rsid w:val="00A03862"/>
    <w:rsid w:val="00A439F4"/>
    <w:rsid w:val="00AD08A2"/>
    <w:rsid w:val="00B73C55"/>
    <w:rsid w:val="00B87FC6"/>
    <w:rsid w:val="00BF1DA6"/>
    <w:rsid w:val="00D2720A"/>
    <w:rsid w:val="00D30D2F"/>
    <w:rsid w:val="00D6022C"/>
    <w:rsid w:val="00D94234"/>
    <w:rsid w:val="00DB24F7"/>
    <w:rsid w:val="00E927C4"/>
    <w:rsid w:val="00F9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350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216" w:right="250"/>
      <w:jc w:val="center"/>
    </w:pPr>
    <w:rPr>
      <w:rFonts w:ascii="Microsoft JhengHei" w:eastAsia="Microsoft JhengHei" w:hAnsi="Microsoft JhengHei" w:cs="Microsoft JhengHei"/>
      <w:b/>
      <w:bCs/>
      <w:sz w:val="34"/>
      <w:szCs w:val="3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7"/>
    </w:pPr>
  </w:style>
  <w:style w:type="character" w:customStyle="1" w:styleId="a4">
    <w:name w:val="本文 字元"/>
    <w:basedOn w:val="a0"/>
    <w:link w:val="a3"/>
    <w:uiPriority w:val="1"/>
    <w:rsid w:val="00DB24F7"/>
    <w:rPr>
      <w:rFonts w:ascii="SimSun" w:eastAsia="SimSun" w:hAnsi="SimSun" w:cs="SimSun"/>
      <w:sz w:val="28"/>
      <w:szCs w:val="2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350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216" w:right="250"/>
      <w:jc w:val="center"/>
    </w:pPr>
    <w:rPr>
      <w:rFonts w:ascii="Microsoft JhengHei" w:eastAsia="Microsoft JhengHei" w:hAnsi="Microsoft JhengHei" w:cs="Microsoft JhengHei"/>
      <w:b/>
      <w:bCs/>
      <w:sz w:val="34"/>
      <w:szCs w:val="3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7"/>
    </w:pPr>
  </w:style>
  <w:style w:type="character" w:customStyle="1" w:styleId="a4">
    <w:name w:val="本文 字元"/>
    <w:basedOn w:val="a0"/>
    <w:link w:val="a3"/>
    <w:uiPriority w:val="1"/>
    <w:rsid w:val="00DB24F7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EED6-BE5B-45D7-A782-D65C2A91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2024-01-23T06:56:00Z</dcterms:created>
  <dcterms:modified xsi:type="dcterms:W3CDTF">2024-02-07T05:33:00Z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2024-01-23T00:00:00Z</vt:filetime>
  </property>
</Properties>
</file>